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bookmarkStart w:id="0" w:name="_GoBack"/>
      <w:bookmarkEnd w:id="0"/>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3BCA1BDE"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5C7724">
        <w:rPr>
          <w:rFonts w:ascii="Arial" w:eastAsia="Times New Roman" w:hAnsi="Arial" w:cs="Arial"/>
          <w:lang w:eastAsia="sl-SI"/>
        </w:rPr>
        <w:t>maj</w:t>
      </w:r>
      <w:r w:rsidR="00056018">
        <w:rPr>
          <w:rFonts w:ascii="Arial" w:eastAsia="Times New Roman" w:hAnsi="Arial" w:cs="Arial"/>
          <w:lang w:eastAsia="sl-SI"/>
        </w:rPr>
        <w:t xml:space="preserve"> 2024</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7B211825"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9E1166">
        <w:rPr>
          <w:rFonts w:ascii="Arial" w:hAnsi="Arial" w:cs="Arial"/>
          <w:b/>
          <w:sz w:val="24"/>
          <w:szCs w:val="24"/>
          <w:lang w:eastAsia="sl-SI"/>
        </w:rPr>
        <w:t xml:space="preserve">Izvajanje </w:t>
      </w:r>
      <w:r w:rsidR="005C7724">
        <w:rPr>
          <w:rFonts w:ascii="Arial" w:hAnsi="Arial" w:cs="Arial"/>
          <w:b/>
          <w:sz w:val="24"/>
          <w:szCs w:val="24"/>
          <w:lang w:eastAsia="sl-SI"/>
        </w:rPr>
        <w:t>dimnikarskih storitev za obdobje 4</w:t>
      </w:r>
      <w:r w:rsidR="00CD065D">
        <w:rPr>
          <w:rFonts w:ascii="Arial" w:hAnsi="Arial" w:cs="Arial"/>
          <w:b/>
          <w:sz w:val="24"/>
          <w:szCs w:val="24"/>
          <w:lang w:eastAsia="sl-SI"/>
        </w:rPr>
        <w:t xml:space="preserve">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68B45063" w14:textId="77777777" w:rsidR="00CD065D" w:rsidRDefault="00CD065D">
      <w:r>
        <w:br w:type="page"/>
      </w:r>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1"/>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019A6822" w:rsidR="00A00185" w:rsidRPr="001653D8" w:rsidRDefault="007E55C6" w:rsidP="00302316">
      <w:pPr>
        <w:spacing w:after="0" w:line="276" w:lineRule="auto"/>
        <w:jc w:val="both"/>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302316" w:rsidRPr="00302316">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w:t>
      </w:r>
      <w:r w:rsidR="00302316">
        <w:rPr>
          <w:rFonts w:ascii="Arial" w:hAnsi="Arial" w:cs="Arial"/>
        </w:rPr>
        <w:t>–</w:t>
      </w:r>
      <w:r w:rsidR="00302316" w:rsidRPr="00302316">
        <w:rPr>
          <w:rFonts w:ascii="Arial" w:hAnsi="Arial" w:cs="Arial"/>
        </w:rPr>
        <w:t xml:space="preserve"> ZIUO</w:t>
      </w:r>
      <w:r w:rsidR="00302316">
        <w:rPr>
          <w:rFonts w:ascii="Arial" w:hAnsi="Arial" w:cs="Arial"/>
        </w:rPr>
        <w:t>PZP in</w:t>
      </w:r>
      <w:r w:rsidR="00302316" w:rsidRPr="00302316">
        <w:rPr>
          <w:rFonts w:ascii="Arial" w:hAnsi="Arial" w:cs="Arial"/>
        </w:rPr>
        <w:t xml:space="preserve"> 131/23 - ZORZFS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2" w:name="_Toc32937671"/>
      <w:r w:rsidRPr="007D0B68">
        <w:rPr>
          <w:rFonts w:ascii="Arial" w:hAnsi="Arial" w:cs="Arial"/>
          <w:sz w:val="22"/>
          <w:szCs w:val="22"/>
        </w:rPr>
        <w:t>VSEBINA RAZPISNE DOKUMENTACIJE</w:t>
      </w:r>
      <w:bookmarkEnd w:id="2"/>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732C41F3"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5C7724">
        <w:rPr>
          <w:rFonts w:ascii="Arial" w:hAnsi="Arial" w:cs="Arial"/>
          <w:b/>
        </w:rPr>
        <w:t>14</w:t>
      </w:r>
      <w:r w:rsidR="007D0B68">
        <w:rPr>
          <w:rFonts w:ascii="Arial" w:hAnsi="Arial" w:cs="Arial"/>
          <w:b/>
        </w:rPr>
        <w:t>.</w:t>
      </w:r>
      <w:r w:rsidR="005C7724">
        <w:rPr>
          <w:rFonts w:ascii="Arial" w:hAnsi="Arial" w:cs="Arial"/>
          <w:b/>
        </w:rPr>
        <w:t xml:space="preserve"> 5</w:t>
      </w:r>
      <w:r w:rsidR="0049693E" w:rsidRPr="009B7113">
        <w:rPr>
          <w:rFonts w:ascii="Arial" w:hAnsi="Arial" w:cs="Arial"/>
          <w:b/>
        </w:rPr>
        <w:t>.</w:t>
      </w:r>
      <w:r w:rsidR="00302316">
        <w:rPr>
          <w:rFonts w:ascii="Arial" w:hAnsi="Arial" w:cs="Arial"/>
          <w:b/>
        </w:rPr>
        <w:t xml:space="preserve"> 2024</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CD065D" w:rsidRPr="005B2451">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3" w:name="_Toc511306718"/>
      <w:bookmarkStart w:id="4" w:name="_Toc32937672"/>
      <w:r w:rsidRPr="007D0B68">
        <w:rPr>
          <w:rFonts w:ascii="Arial" w:hAnsi="Arial" w:cs="Arial"/>
          <w:sz w:val="22"/>
          <w:szCs w:val="22"/>
        </w:rPr>
        <w:t>PREDMET JAVNEGA NAROČILA</w:t>
      </w:r>
      <w:bookmarkEnd w:id="3"/>
      <w:bookmarkEnd w:id="4"/>
    </w:p>
    <w:p w14:paraId="48EEE9A4" w14:textId="77777777" w:rsidR="00A00185" w:rsidRPr="001653D8" w:rsidRDefault="00A00185" w:rsidP="00225D57">
      <w:pPr>
        <w:pStyle w:val="Standard"/>
        <w:keepNext/>
        <w:rPr>
          <w:rFonts w:ascii="Arial" w:hAnsi="Arial" w:cs="Arial"/>
        </w:rPr>
      </w:pPr>
    </w:p>
    <w:p w14:paraId="20B9FEFC" w14:textId="6E23EEC4"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734BAE">
        <w:rPr>
          <w:rFonts w:ascii="Arial" w:hAnsi="Arial" w:cs="Arial"/>
        </w:rPr>
        <w:t>izvajanje</w:t>
      </w:r>
      <w:r w:rsidR="009E1166">
        <w:rPr>
          <w:rFonts w:ascii="Arial" w:hAnsi="Arial" w:cs="Arial"/>
        </w:rPr>
        <w:t xml:space="preserve"> </w:t>
      </w:r>
      <w:r w:rsidR="005C7724">
        <w:rPr>
          <w:rFonts w:ascii="Arial" w:hAnsi="Arial" w:cs="Arial"/>
        </w:rPr>
        <w:t>dimnikarskih storitev za obdobje 4</w:t>
      </w:r>
      <w:r w:rsidR="00CD065D">
        <w:rPr>
          <w:rFonts w:ascii="Arial" w:hAnsi="Arial" w:cs="Arial"/>
        </w:rPr>
        <w:t xml:space="preserve">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5" w:name="_Toc511306720"/>
      <w:bookmarkStart w:id="6" w:name="_Toc32937674"/>
      <w:r w:rsidRPr="007D0B68">
        <w:rPr>
          <w:rFonts w:ascii="Arial" w:hAnsi="Arial" w:cs="Arial"/>
          <w:sz w:val="22"/>
          <w:szCs w:val="22"/>
        </w:rPr>
        <w:t>ROK IN NAČIN PREDLOŽITVE PONUDBE</w:t>
      </w:r>
      <w:bookmarkEnd w:id="5"/>
      <w:bookmarkEnd w:id="6"/>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15336214"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5C7724">
        <w:rPr>
          <w:rFonts w:ascii="Arial" w:hAnsi="Arial" w:cs="Arial"/>
          <w:b/>
          <w:u w:val="single"/>
          <w:lang w:eastAsia="sl-SI"/>
        </w:rPr>
        <w:t>16</w:t>
      </w:r>
      <w:r w:rsidR="007D0B68">
        <w:rPr>
          <w:rFonts w:ascii="Arial" w:hAnsi="Arial" w:cs="Arial"/>
          <w:b/>
          <w:u w:val="single"/>
          <w:lang w:eastAsia="sl-SI"/>
        </w:rPr>
        <w:t>.</w:t>
      </w:r>
      <w:r w:rsidR="005C7724">
        <w:rPr>
          <w:rFonts w:ascii="Arial" w:hAnsi="Arial" w:cs="Arial"/>
          <w:b/>
          <w:u w:val="single"/>
          <w:lang w:eastAsia="sl-SI"/>
        </w:rPr>
        <w:t xml:space="preserve"> 5</w:t>
      </w:r>
      <w:r w:rsidR="00E212D1">
        <w:rPr>
          <w:rFonts w:ascii="Arial" w:hAnsi="Arial" w:cs="Arial"/>
          <w:b/>
          <w:u w:val="single"/>
          <w:lang w:eastAsia="sl-SI"/>
        </w:rPr>
        <w:t>.</w:t>
      </w:r>
      <w:r w:rsidR="00302316">
        <w:rPr>
          <w:rFonts w:ascii="Arial" w:hAnsi="Arial" w:cs="Arial"/>
          <w:b/>
          <w:u w:val="single"/>
          <w:lang w:eastAsia="sl-SI"/>
        </w:rPr>
        <w:t xml:space="preserve"> </w:t>
      </w:r>
      <w:r w:rsidR="00E212D1">
        <w:rPr>
          <w:rFonts w:ascii="Arial" w:hAnsi="Arial" w:cs="Arial"/>
          <w:b/>
          <w:u w:val="single"/>
          <w:lang w:eastAsia="sl-SI"/>
        </w:rPr>
        <w:t>20</w:t>
      </w:r>
      <w:r w:rsidR="00302316">
        <w:rPr>
          <w:rFonts w:ascii="Arial" w:hAnsi="Arial" w:cs="Arial"/>
          <w:b/>
          <w:u w:val="single"/>
          <w:lang w:eastAsia="sl-SI"/>
        </w:rPr>
        <w:t>24</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7" w:name="_Toc511306727"/>
      <w:bookmarkStart w:id="8"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7"/>
      <w:bookmarkEnd w:id="8"/>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6FBC3B0F"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1267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9" w:name="_Toc511306741"/>
      <w:bookmarkStart w:id="10" w:name="_Toc32937681"/>
      <w:r w:rsidRPr="007D0B68">
        <w:rPr>
          <w:rFonts w:ascii="Arial" w:hAnsi="Arial" w:cs="Arial"/>
          <w:sz w:val="22"/>
          <w:szCs w:val="22"/>
        </w:rPr>
        <w:t>MERILO</w:t>
      </w:r>
      <w:bookmarkEnd w:id="9"/>
      <w:bookmarkEnd w:id="10"/>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1"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2" w:name="_Toc32937682"/>
      <w:r w:rsidRPr="007D0B68">
        <w:rPr>
          <w:rFonts w:ascii="Arial" w:hAnsi="Arial" w:cs="Arial"/>
          <w:sz w:val="22"/>
          <w:szCs w:val="22"/>
        </w:rPr>
        <w:t>PONUDB</w:t>
      </w:r>
      <w:bookmarkEnd w:id="11"/>
      <w:r w:rsidR="00AC4FC1" w:rsidRPr="007D0B68">
        <w:rPr>
          <w:rFonts w:ascii="Arial" w:hAnsi="Arial" w:cs="Arial"/>
          <w:sz w:val="22"/>
          <w:szCs w:val="22"/>
        </w:rPr>
        <w:t>ENA DOKUMENTACIJA</w:t>
      </w:r>
      <w:bookmarkEnd w:id="12"/>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49A28929"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033602">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3707341C"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5C7724">
        <w:rPr>
          <w:rFonts w:ascii="Arial" w:hAnsi="Arial" w:cs="Arial"/>
        </w:rPr>
        <w:t>30. 6</w:t>
      </w:r>
      <w:r w:rsidR="005D1BD0">
        <w:rPr>
          <w:rFonts w:ascii="Arial" w:hAnsi="Arial" w:cs="Arial"/>
        </w:rPr>
        <w:t>.</w:t>
      </w:r>
      <w:r w:rsidR="00302316">
        <w:rPr>
          <w:rFonts w:ascii="Arial" w:hAnsi="Arial" w:cs="Arial"/>
        </w:rPr>
        <w:t xml:space="preserve"> </w:t>
      </w:r>
      <w:r w:rsidR="005D1BD0">
        <w:rPr>
          <w:rFonts w:ascii="Arial" w:hAnsi="Arial" w:cs="Arial"/>
        </w:rPr>
        <w:t>202</w:t>
      </w:r>
      <w:r w:rsidR="00302316">
        <w:rPr>
          <w:rFonts w:ascii="Arial" w:hAnsi="Arial" w:cs="Arial"/>
        </w:rPr>
        <w:t>4</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 xml:space="preserve">in, v kolikor gospodarski subjekt posluje z </w:t>
      </w:r>
      <w:r w:rsidRPr="001653D8">
        <w:rPr>
          <w:rFonts w:ascii="Arial" w:hAnsi="Arial" w:cs="Arial"/>
        </w:rPr>
        <w:lastRenderedPageBreak/>
        <w:t>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3" w:name="_Toc511306757"/>
      <w:bookmarkStart w:id="14"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3"/>
      <w:bookmarkEnd w:id="14"/>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5" w:name="_Toc511306758"/>
      <w:bookmarkStart w:id="16"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5"/>
      <w:bookmarkEnd w:id="16"/>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7" w:name="_Toc32937687"/>
      <w:r w:rsidRPr="001653D8">
        <w:rPr>
          <w:rFonts w:ascii="Arial" w:hAnsi="Arial" w:cs="Arial"/>
          <w:sz w:val="26"/>
          <w:szCs w:val="26"/>
          <w:u w:val="none"/>
        </w:rPr>
        <w:lastRenderedPageBreak/>
        <w:t>PONUDBA</w:t>
      </w:r>
      <w:bookmarkEnd w:id="17"/>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46F8F367" w:rsidR="00647082"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5FA6E107" w:rsidR="0077415C" w:rsidRPr="001653D8" w:rsidRDefault="004364D7" w:rsidP="0077415C">
            <w:pPr>
              <w:pStyle w:val="Standard"/>
              <w:rPr>
                <w:rFonts w:ascii="Arial" w:hAnsi="Arial" w:cs="Arial"/>
              </w:rPr>
            </w:pPr>
            <w:r>
              <w:rPr>
                <w:rFonts w:ascii="Arial" w:hAnsi="Arial" w:cs="Arial"/>
              </w:rPr>
              <w:t xml:space="preserve">Naziv </w:t>
            </w:r>
            <w:r w:rsidR="00381C95">
              <w:rPr>
                <w:rFonts w:ascii="Arial" w:hAnsi="Arial" w:cs="Arial"/>
              </w:rPr>
              <w:t xml:space="preserve">in naslov </w:t>
            </w:r>
            <w:r>
              <w:rPr>
                <w:rFonts w:ascii="Arial" w:hAnsi="Arial" w:cs="Arial"/>
              </w:rPr>
              <w:t>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1076AEE4" w14:textId="0764B782" w:rsidR="00114726"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4364D7" w:rsidRPr="004364D7">
        <w:rPr>
          <w:rFonts w:ascii="Arial" w:hAnsi="Arial" w:cs="Arial"/>
          <w:lang w:eastAsia="sl-SI"/>
        </w:rPr>
        <w:t xml:space="preserve">Izvajanje </w:t>
      </w:r>
      <w:r w:rsidR="005C7724">
        <w:rPr>
          <w:rFonts w:ascii="Arial" w:hAnsi="Arial" w:cs="Arial"/>
          <w:lang w:eastAsia="sl-SI"/>
        </w:rPr>
        <w:t>dimnikarskih storitev za obdobje 4</w:t>
      </w:r>
      <w:r w:rsidR="004364D7" w:rsidRPr="004364D7">
        <w:rPr>
          <w:rFonts w:ascii="Arial" w:hAnsi="Arial" w:cs="Arial"/>
          <w:lang w:eastAsia="sl-SI"/>
        </w:rPr>
        <w:t xml:space="preserve"> let</w:t>
      </w:r>
      <w:r w:rsidR="00570612">
        <w:rPr>
          <w:rFonts w:ascii="Arial" w:hAnsi="Arial" w:cs="Arial"/>
        </w:rPr>
        <w:t>«</w:t>
      </w:r>
      <w:r w:rsidR="00F20109">
        <w:rPr>
          <w:rFonts w:ascii="Arial" w:hAnsi="Arial" w:cs="Arial"/>
        </w:rPr>
        <w:t xml:space="preserve"> </w:t>
      </w:r>
      <w:r w:rsidRPr="001653D8">
        <w:rPr>
          <w:rFonts w:ascii="Arial" w:hAnsi="Arial" w:cs="Arial"/>
        </w:rPr>
        <w:t xml:space="preserve">podajamo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7D0B68">
        <w:rPr>
          <w:rFonts w:ascii="Arial" w:eastAsia="Times New Roman" w:hAnsi="Arial" w:cs="Arial"/>
          <w:color w:val="000000"/>
          <w:spacing w:val="-2"/>
          <w:lang w:eastAsia="sl-SI"/>
        </w:rPr>
        <w:t>3</w:t>
      </w:r>
      <w:r w:rsidR="00126774">
        <w:rPr>
          <w:rFonts w:ascii="Arial" w:eastAsia="Times New Roman" w:hAnsi="Arial" w:cs="Arial"/>
          <w:color w:val="000000"/>
          <w:spacing w:val="-2"/>
          <w:lang w:eastAsia="sl-SI"/>
        </w:rPr>
        <w:t>0</w:t>
      </w:r>
      <w:r w:rsidR="007D0B68">
        <w:rPr>
          <w:rFonts w:ascii="Arial" w:eastAsia="Times New Roman" w:hAnsi="Arial" w:cs="Arial"/>
          <w:color w:val="000000"/>
          <w:spacing w:val="-2"/>
          <w:lang w:eastAsia="sl-SI"/>
        </w:rPr>
        <w:t>.</w:t>
      </w:r>
      <w:r w:rsidR="00126774">
        <w:rPr>
          <w:rFonts w:ascii="Arial" w:eastAsia="Times New Roman" w:hAnsi="Arial" w:cs="Arial"/>
          <w:color w:val="000000"/>
          <w:spacing w:val="-2"/>
          <w:lang w:eastAsia="sl-SI"/>
        </w:rPr>
        <w:t xml:space="preserve"> 6</w:t>
      </w:r>
      <w:r w:rsidR="0049693E">
        <w:rPr>
          <w:rFonts w:ascii="Arial" w:eastAsia="Times New Roman" w:hAnsi="Arial" w:cs="Arial"/>
          <w:color w:val="000000"/>
          <w:spacing w:val="-2"/>
          <w:lang w:eastAsia="sl-SI"/>
        </w:rPr>
        <w:t>.</w:t>
      </w:r>
      <w:r w:rsidR="00302316">
        <w:rPr>
          <w:rFonts w:ascii="Arial" w:eastAsia="Times New Roman" w:hAnsi="Arial" w:cs="Arial"/>
          <w:color w:val="000000"/>
          <w:spacing w:val="-2"/>
          <w:lang w:eastAsia="sl-SI"/>
        </w:rPr>
        <w:t xml:space="preserve"> 2024</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p>
    <w:p w14:paraId="4FB48F1E" w14:textId="77777777" w:rsidR="00114726" w:rsidRDefault="00114726" w:rsidP="00F20109">
      <w:pPr>
        <w:pStyle w:val="Standard"/>
        <w:rPr>
          <w:rFonts w:ascii="Arial" w:hAnsi="Arial" w:cs="Arial"/>
        </w:rPr>
      </w:pPr>
    </w:p>
    <w:p w14:paraId="5C3F4D83" w14:textId="34202191" w:rsidR="00F87779" w:rsidRDefault="006C4A48" w:rsidP="00F20109">
      <w:pPr>
        <w:pStyle w:val="Standard"/>
        <w:rPr>
          <w:rFonts w:ascii="Arial" w:hAnsi="Arial" w:cs="Arial"/>
        </w:rPr>
      </w:pPr>
      <w:r>
        <w:rPr>
          <w:rFonts w:ascii="Arial" w:hAnsi="Arial" w:cs="Arial"/>
        </w:rPr>
        <w:t xml:space="preserve">Ponudbena cena </w:t>
      </w:r>
      <w:r w:rsidR="00315BF8">
        <w:rPr>
          <w:rFonts w:ascii="Arial" w:hAnsi="Arial" w:cs="Arial"/>
        </w:rPr>
        <w:t>za izvedbo razpisanih storitev</w:t>
      </w:r>
      <w:r w:rsidR="005C7724">
        <w:rPr>
          <w:rFonts w:ascii="Arial" w:hAnsi="Arial" w:cs="Arial"/>
        </w:rPr>
        <w:t xml:space="preserve"> za obdobje štirih let</w:t>
      </w:r>
      <w:r w:rsidR="00F87779">
        <w:rPr>
          <w:rFonts w:ascii="Arial" w:hAnsi="Arial" w:cs="Arial"/>
        </w:rPr>
        <w:t xml:space="preserve"> znaša:</w:t>
      </w:r>
    </w:p>
    <w:p w14:paraId="56486974" w14:textId="77777777" w:rsidR="00B55C22" w:rsidRDefault="00B55C22" w:rsidP="00F20109">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402"/>
        <w:gridCol w:w="850"/>
        <w:gridCol w:w="709"/>
        <w:gridCol w:w="1843"/>
        <w:gridCol w:w="1842"/>
      </w:tblGrid>
      <w:tr w:rsidR="007D0B68" w:rsidRPr="00315BF8" w14:paraId="7D301BE4" w14:textId="77777777" w:rsidTr="00114726">
        <w:trPr>
          <w:trHeight w:val="518"/>
        </w:trPr>
        <w:tc>
          <w:tcPr>
            <w:tcW w:w="568" w:type="dxa"/>
            <w:shd w:val="clear" w:color="auto" w:fill="C5E0B3" w:themeFill="accent6" w:themeFillTint="66"/>
          </w:tcPr>
          <w:p w14:paraId="323BA6D6" w14:textId="77777777" w:rsidR="007D0B68" w:rsidRPr="00315BF8" w:rsidRDefault="007D0B68" w:rsidP="00114726">
            <w:pPr>
              <w:pStyle w:val="Standard"/>
              <w:jc w:val="center"/>
              <w:rPr>
                <w:rFonts w:ascii="Arial" w:hAnsi="Arial" w:cs="Arial"/>
              </w:rPr>
            </w:pPr>
            <w:r w:rsidRPr="00315BF8">
              <w:rPr>
                <w:rFonts w:ascii="Arial" w:hAnsi="Arial" w:cs="Arial"/>
              </w:rPr>
              <w:t>Št.</w:t>
            </w:r>
          </w:p>
        </w:tc>
        <w:tc>
          <w:tcPr>
            <w:tcW w:w="3402" w:type="dxa"/>
            <w:shd w:val="clear" w:color="auto" w:fill="C5E0B3" w:themeFill="accent6" w:themeFillTint="66"/>
          </w:tcPr>
          <w:p w14:paraId="357C30D1" w14:textId="77777777" w:rsidR="007D0B68" w:rsidRPr="00315BF8" w:rsidRDefault="007D0B68" w:rsidP="00114726">
            <w:pPr>
              <w:pStyle w:val="Standard"/>
              <w:jc w:val="center"/>
              <w:rPr>
                <w:rFonts w:ascii="Arial" w:hAnsi="Arial" w:cs="Arial"/>
              </w:rPr>
            </w:pPr>
            <w:r w:rsidRPr="00315BF8">
              <w:rPr>
                <w:rFonts w:ascii="Arial" w:hAnsi="Arial" w:cs="Arial"/>
              </w:rPr>
              <w:t>Storitev</w:t>
            </w:r>
          </w:p>
        </w:tc>
        <w:tc>
          <w:tcPr>
            <w:tcW w:w="850" w:type="dxa"/>
            <w:shd w:val="clear" w:color="auto" w:fill="C5E0B3" w:themeFill="accent6" w:themeFillTint="66"/>
          </w:tcPr>
          <w:p w14:paraId="786989EE" w14:textId="77777777" w:rsidR="007D0B68" w:rsidRPr="00315BF8" w:rsidRDefault="007D0B68" w:rsidP="00114726">
            <w:pPr>
              <w:pStyle w:val="Standard"/>
              <w:jc w:val="center"/>
              <w:rPr>
                <w:rFonts w:ascii="Arial" w:hAnsi="Arial" w:cs="Arial"/>
              </w:rPr>
            </w:pPr>
            <w:r w:rsidRPr="00315BF8">
              <w:rPr>
                <w:rFonts w:ascii="Arial" w:hAnsi="Arial" w:cs="Arial"/>
              </w:rPr>
              <w:t>Enota mere</w:t>
            </w:r>
          </w:p>
        </w:tc>
        <w:tc>
          <w:tcPr>
            <w:tcW w:w="709" w:type="dxa"/>
            <w:shd w:val="clear" w:color="auto" w:fill="C5E0B3" w:themeFill="accent6" w:themeFillTint="66"/>
          </w:tcPr>
          <w:p w14:paraId="03DD5EA9" w14:textId="223F9BB0" w:rsidR="007D0B68" w:rsidRPr="00315BF8" w:rsidRDefault="00114726" w:rsidP="00114726">
            <w:pPr>
              <w:pStyle w:val="Standard"/>
              <w:jc w:val="center"/>
              <w:rPr>
                <w:rFonts w:ascii="Arial" w:hAnsi="Arial" w:cs="Arial"/>
              </w:rPr>
            </w:pPr>
            <w:r>
              <w:rPr>
                <w:rFonts w:ascii="Arial" w:hAnsi="Arial" w:cs="Arial"/>
              </w:rPr>
              <w:t>Kol.</w:t>
            </w:r>
          </w:p>
        </w:tc>
        <w:tc>
          <w:tcPr>
            <w:tcW w:w="1843" w:type="dxa"/>
            <w:shd w:val="clear" w:color="auto" w:fill="C5E0B3" w:themeFill="accent6" w:themeFillTint="66"/>
          </w:tcPr>
          <w:p w14:paraId="5E851BC9" w14:textId="08A18D32" w:rsidR="007D0B68" w:rsidRPr="00315BF8" w:rsidRDefault="007D0B68" w:rsidP="00114726">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w:t>
            </w:r>
            <w:r w:rsidR="00114726">
              <w:rPr>
                <w:rFonts w:ascii="Arial" w:hAnsi="Arial" w:cs="Arial"/>
              </w:rPr>
              <w:t>brez DDV (</w:t>
            </w:r>
            <w:r w:rsidRPr="00315BF8">
              <w:rPr>
                <w:rFonts w:ascii="Arial" w:hAnsi="Arial" w:cs="Arial"/>
              </w:rPr>
              <w:t>EUR</w:t>
            </w:r>
            <w:r w:rsidR="00114726">
              <w:rPr>
                <w:rFonts w:ascii="Arial" w:hAnsi="Arial" w:cs="Arial"/>
              </w:rPr>
              <w:t>)</w:t>
            </w:r>
          </w:p>
        </w:tc>
        <w:tc>
          <w:tcPr>
            <w:tcW w:w="1842" w:type="dxa"/>
            <w:shd w:val="clear" w:color="auto" w:fill="C5E0B3" w:themeFill="accent6" w:themeFillTint="66"/>
          </w:tcPr>
          <w:p w14:paraId="3387D62C" w14:textId="14B08D10" w:rsidR="007D0B68" w:rsidRPr="00315BF8" w:rsidRDefault="00114726" w:rsidP="00114726">
            <w:pPr>
              <w:pStyle w:val="Standard"/>
              <w:jc w:val="center"/>
              <w:rPr>
                <w:rFonts w:ascii="Arial" w:hAnsi="Arial" w:cs="Arial"/>
              </w:rPr>
            </w:pPr>
            <w:r>
              <w:rPr>
                <w:rFonts w:ascii="Arial" w:hAnsi="Arial" w:cs="Arial"/>
              </w:rPr>
              <w:t>Cena postavke brez DDV</w:t>
            </w:r>
            <w:r w:rsidR="007D0B68" w:rsidRPr="00315BF8">
              <w:rPr>
                <w:rFonts w:ascii="Arial" w:hAnsi="Arial" w:cs="Arial"/>
              </w:rPr>
              <w:t xml:space="preserve"> </w:t>
            </w:r>
            <w:r>
              <w:rPr>
                <w:rFonts w:ascii="Arial" w:hAnsi="Arial" w:cs="Arial"/>
              </w:rPr>
              <w:t>(</w:t>
            </w:r>
            <w:r w:rsidR="007D0B68" w:rsidRPr="00315BF8">
              <w:rPr>
                <w:rFonts w:ascii="Arial" w:hAnsi="Arial" w:cs="Arial"/>
              </w:rPr>
              <w:t>EUR</w:t>
            </w:r>
            <w:r>
              <w:rPr>
                <w:rFonts w:ascii="Arial" w:hAnsi="Arial" w:cs="Arial"/>
              </w:rPr>
              <w:t>)</w:t>
            </w:r>
          </w:p>
        </w:tc>
      </w:tr>
      <w:tr w:rsidR="00381C95" w:rsidRPr="00381C95" w14:paraId="3A753513" w14:textId="77777777" w:rsidTr="00114726">
        <w:trPr>
          <w:trHeight w:val="301"/>
        </w:trPr>
        <w:tc>
          <w:tcPr>
            <w:tcW w:w="568" w:type="dxa"/>
          </w:tcPr>
          <w:p w14:paraId="39AAE5BA" w14:textId="77777777" w:rsidR="007D0B68" w:rsidRPr="00381C95" w:rsidRDefault="007D0B68" w:rsidP="00114726">
            <w:pPr>
              <w:pStyle w:val="Standard"/>
              <w:rPr>
                <w:rFonts w:ascii="Arial" w:hAnsi="Arial" w:cs="Arial"/>
                <w:color w:val="000000" w:themeColor="text1"/>
              </w:rPr>
            </w:pPr>
            <w:r w:rsidRPr="00381C95">
              <w:rPr>
                <w:rFonts w:ascii="Arial" w:hAnsi="Arial" w:cs="Arial"/>
                <w:color w:val="000000" w:themeColor="text1"/>
              </w:rPr>
              <w:t>1.</w:t>
            </w:r>
          </w:p>
        </w:tc>
        <w:tc>
          <w:tcPr>
            <w:tcW w:w="3402" w:type="dxa"/>
          </w:tcPr>
          <w:p w14:paraId="6C3BD99F" w14:textId="634705C0" w:rsidR="007D0B68" w:rsidRPr="00381C95" w:rsidRDefault="00114726" w:rsidP="00114726">
            <w:pPr>
              <w:pStyle w:val="Standard"/>
              <w:jc w:val="left"/>
              <w:rPr>
                <w:rFonts w:ascii="Arial" w:hAnsi="Arial" w:cs="Arial"/>
                <w:color w:val="000000" w:themeColor="text1"/>
              </w:rPr>
            </w:pPr>
            <w:r>
              <w:rPr>
                <w:rFonts w:ascii="Arial" w:hAnsi="Arial" w:cs="Arial"/>
                <w:color w:val="000000" w:themeColor="text1"/>
              </w:rPr>
              <w:t>Redni letni pregled, meritve emisij snovi z dimnimi plini, evidentiranje – MKN plin, lokacija Černelčeva cesta 8</w:t>
            </w:r>
          </w:p>
        </w:tc>
        <w:tc>
          <w:tcPr>
            <w:tcW w:w="850" w:type="dxa"/>
          </w:tcPr>
          <w:p w14:paraId="4F18ACC9" w14:textId="4F068556" w:rsidR="007D0B68" w:rsidRPr="00381C95" w:rsidRDefault="004364D7" w:rsidP="00114726">
            <w:pPr>
              <w:pStyle w:val="Standard"/>
              <w:jc w:val="center"/>
              <w:rPr>
                <w:rFonts w:ascii="Arial" w:hAnsi="Arial" w:cs="Arial"/>
                <w:color w:val="000000" w:themeColor="text1"/>
              </w:rPr>
            </w:pPr>
            <w:r w:rsidRPr="00381C95">
              <w:rPr>
                <w:rFonts w:ascii="Arial" w:hAnsi="Arial" w:cs="Arial"/>
                <w:color w:val="000000" w:themeColor="text1"/>
              </w:rPr>
              <w:t>kom</w:t>
            </w:r>
          </w:p>
        </w:tc>
        <w:tc>
          <w:tcPr>
            <w:tcW w:w="709" w:type="dxa"/>
            <w:shd w:val="clear" w:color="auto" w:fill="auto"/>
          </w:tcPr>
          <w:p w14:paraId="00A976F6" w14:textId="40EA6D75" w:rsidR="007D0B68" w:rsidRPr="00381C95" w:rsidRDefault="00114726" w:rsidP="00114726">
            <w:pPr>
              <w:pStyle w:val="Standard"/>
              <w:jc w:val="center"/>
              <w:rPr>
                <w:rFonts w:ascii="Arial" w:hAnsi="Arial" w:cs="Arial"/>
                <w:color w:val="000000" w:themeColor="text1"/>
              </w:rPr>
            </w:pPr>
            <w:r>
              <w:rPr>
                <w:rFonts w:ascii="Arial" w:hAnsi="Arial" w:cs="Arial"/>
                <w:color w:val="000000" w:themeColor="text1"/>
              </w:rPr>
              <w:t>12</w:t>
            </w:r>
          </w:p>
        </w:tc>
        <w:tc>
          <w:tcPr>
            <w:tcW w:w="1843" w:type="dxa"/>
          </w:tcPr>
          <w:p w14:paraId="004569FA" w14:textId="77777777" w:rsidR="007D0B68" w:rsidRPr="00381C95" w:rsidRDefault="007D0B68" w:rsidP="00114726">
            <w:pPr>
              <w:pStyle w:val="Standard"/>
              <w:jc w:val="right"/>
              <w:rPr>
                <w:rFonts w:ascii="Arial" w:hAnsi="Arial" w:cs="Arial"/>
                <w:color w:val="000000" w:themeColor="text1"/>
              </w:rPr>
            </w:pPr>
          </w:p>
        </w:tc>
        <w:tc>
          <w:tcPr>
            <w:tcW w:w="1842" w:type="dxa"/>
          </w:tcPr>
          <w:p w14:paraId="01FF4E8D" w14:textId="77777777" w:rsidR="007D0B68" w:rsidRPr="00381C95" w:rsidRDefault="007D0B68" w:rsidP="00114726">
            <w:pPr>
              <w:pStyle w:val="Standard"/>
              <w:jc w:val="right"/>
              <w:rPr>
                <w:rFonts w:ascii="Arial" w:hAnsi="Arial" w:cs="Arial"/>
                <w:color w:val="000000" w:themeColor="text1"/>
              </w:rPr>
            </w:pPr>
          </w:p>
        </w:tc>
      </w:tr>
      <w:tr w:rsidR="009E1166" w:rsidRPr="00381C95" w14:paraId="56E0A7D4" w14:textId="77777777" w:rsidTr="00114726">
        <w:trPr>
          <w:trHeight w:val="301"/>
        </w:trPr>
        <w:tc>
          <w:tcPr>
            <w:tcW w:w="568" w:type="dxa"/>
          </w:tcPr>
          <w:p w14:paraId="338B3A1F" w14:textId="092FD1A0" w:rsidR="009E1166" w:rsidRPr="00381C95" w:rsidRDefault="009E1166" w:rsidP="00114726">
            <w:pPr>
              <w:pStyle w:val="Standard"/>
              <w:rPr>
                <w:rFonts w:ascii="Arial" w:hAnsi="Arial" w:cs="Arial"/>
                <w:color w:val="000000" w:themeColor="text1"/>
              </w:rPr>
            </w:pPr>
            <w:r w:rsidRPr="00381C95">
              <w:rPr>
                <w:rFonts w:ascii="Arial" w:hAnsi="Arial" w:cs="Arial"/>
                <w:color w:val="000000" w:themeColor="text1"/>
              </w:rPr>
              <w:t>2.</w:t>
            </w:r>
          </w:p>
        </w:tc>
        <w:tc>
          <w:tcPr>
            <w:tcW w:w="3402" w:type="dxa"/>
          </w:tcPr>
          <w:p w14:paraId="7F4192E5" w14:textId="1586B62B" w:rsidR="009E1166" w:rsidRPr="00381C95" w:rsidRDefault="00114726" w:rsidP="00114726">
            <w:pPr>
              <w:pStyle w:val="Standard"/>
              <w:jc w:val="left"/>
              <w:rPr>
                <w:rFonts w:ascii="Arial" w:hAnsi="Arial" w:cs="Arial"/>
                <w:color w:val="000000" w:themeColor="text1"/>
              </w:rPr>
            </w:pPr>
            <w:r>
              <w:rPr>
                <w:rFonts w:ascii="Arial" w:hAnsi="Arial" w:cs="Arial"/>
                <w:color w:val="000000" w:themeColor="text1"/>
              </w:rPr>
              <w:t>Redni letni pregled, meritve emisij snovi z dimnimi plini, evidentiranje – MKN plin, lokacija Trdinova ulica 1</w:t>
            </w:r>
          </w:p>
        </w:tc>
        <w:tc>
          <w:tcPr>
            <w:tcW w:w="850" w:type="dxa"/>
          </w:tcPr>
          <w:p w14:paraId="11AD6104" w14:textId="6CFA2B73" w:rsidR="009E1166" w:rsidRPr="00381C95" w:rsidRDefault="00381C95" w:rsidP="00114726">
            <w:pPr>
              <w:pStyle w:val="Standard"/>
              <w:jc w:val="center"/>
              <w:rPr>
                <w:rFonts w:ascii="Arial" w:hAnsi="Arial" w:cs="Arial"/>
                <w:color w:val="000000" w:themeColor="text1"/>
              </w:rPr>
            </w:pPr>
            <w:r>
              <w:rPr>
                <w:rFonts w:ascii="Arial" w:hAnsi="Arial" w:cs="Arial"/>
                <w:color w:val="000000" w:themeColor="text1"/>
              </w:rPr>
              <w:t>kom</w:t>
            </w:r>
          </w:p>
        </w:tc>
        <w:tc>
          <w:tcPr>
            <w:tcW w:w="709" w:type="dxa"/>
            <w:shd w:val="clear" w:color="auto" w:fill="auto"/>
          </w:tcPr>
          <w:p w14:paraId="436F99AA" w14:textId="175CD0B6" w:rsidR="009E1166" w:rsidRPr="00381C95" w:rsidRDefault="00114726" w:rsidP="00114726">
            <w:pPr>
              <w:pStyle w:val="Standard"/>
              <w:jc w:val="center"/>
              <w:rPr>
                <w:rFonts w:ascii="Arial" w:hAnsi="Arial" w:cs="Arial"/>
                <w:color w:val="000000" w:themeColor="text1"/>
              </w:rPr>
            </w:pPr>
            <w:r>
              <w:rPr>
                <w:rFonts w:ascii="Arial" w:hAnsi="Arial" w:cs="Arial"/>
                <w:color w:val="000000" w:themeColor="text1"/>
              </w:rPr>
              <w:t>4</w:t>
            </w:r>
          </w:p>
        </w:tc>
        <w:tc>
          <w:tcPr>
            <w:tcW w:w="1843" w:type="dxa"/>
          </w:tcPr>
          <w:p w14:paraId="2B66E5FA" w14:textId="77777777" w:rsidR="009E1166" w:rsidRPr="00381C95" w:rsidRDefault="009E1166" w:rsidP="00114726">
            <w:pPr>
              <w:pStyle w:val="Standard"/>
              <w:jc w:val="right"/>
              <w:rPr>
                <w:rFonts w:ascii="Arial" w:hAnsi="Arial" w:cs="Arial"/>
                <w:color w:val="000000" w:themeColor="text1"/>
              </w:rPr>
            </w:pPr>
          </w:p>
        </w:tc>
        <w:tc>
          <w:tcPr>
            <w:tcW w:w="1842" w:type="dxa"/>
          </w:tcPr>
          <w:p w14:paraId="25916BC8" w14:textId="77777777" w:rsidR="009E1166" w:rsidRPr="00381C95" w:rsidRDefault="009E1166" w:rsidP="00114726">
            <w:pPr>
              <w:pStyle w:val="Standard"/>
              <w:jc w:val="right"/>
              <w:rPr>
                <w:rFonts w:ascii="Arial" w:hAnsi="Arial" w:cs="Arial"/>
                <w:color w:val="000000" w:themeColor="text1"/>
              </w:rPr>
            </w:pPr>
          </w:p>
        </w:tc>
      </w:tr>
      <w:tr w:rsidR="009E1166" w:rsidRPr="00381C95" w14:paraId="3B7B6DCB" w14:textId="77777777" w:rsidTr="00114726">
        <w:trPr>
          <w:trHeight w:val="301"/>
        </w:trPr>
        <w:tc>
          <w:tcPr>
            <w:tcW w:w="568" w:type="dxa"/>
          </w:tcPr>
          <w:p w14:paraId="14C1AA9E" w14:textId="0A89A88A" w:rsidR="009E1166" w:rsidRPr="00381C95" w:rsidRDefault="009E1166" w:rsidP="00114726">
            <w:pPr>
              <w:pStyle w:val="Standard"/>
              <w:rPr>
                <w:rFonts w:ascii="Arial" w:hAnsi="Arial" w:cs="Arial"/>
                <w:color w:val="000000" w:themeColor="text1"/>
              </w:rPr>
            </w:pPr>
            <w:r w:rsidRPr="00381C95">
              <w:rPr>
                <w:rFonts w:ascii="Arial" w:hAnsi="Arial" w:cs="Arial"/>
                <w:color w:val="000000" w:themeColor="text1"/>
              </w:rPr>
              <w:t>3.</w:t>
            </w:r>
          </w:p>
        </w:tc>
        <w:tc>
          <w:tcPr>
            <w:tcW w:w="3402" w:type="dxa"/>
          </w:tcPr>
          <w:p w14:paraId="64BB2B44" w14:textId="7F01D5D9" w:rsidR="009E1166" w:rsidRPr="00381C95" w:rsidRDefault="00114726" w:rsidP="00114726">
            <w:pPr>
              <w:pStyle w:val="Standard"/>
              <w:jc w:val="left"/>
              <w:rPr>
                <w:rFonts w:ascii="Arial" w:hAnsi="Arial" w:cs="Arial"/>
                <w:color w:val="000000" w:themeColor="text1"/>
              </w:rPr>
            </w:pPr>
            <w:r>
              <w:rPr>
                <w:rFonts w:ascii="Arial" w:hAnsi="Arial" w:cs="Arial"/>
                <w:color w:val="000000" w:themeColor="text1"/>
              </w:rPr>
              <w:t>Redni letni pregled, meritve emisij snovi z dimnimi plini, evidentiranje – MKN plin, lokacija Pišece 27A</w:t>
            </w:r>
          </w:p>
        </w:tc>
        <w:tc>
          <w:tcPr>
            <w:tcW w:w="850" w:type="dxa"/>
          </w:tcPr>
          <w:p w14:paraId="7B77AE8F" w14:textId="4734D6B6" w:rsidR="009E1166" w:rsidRPr="00381C95" w:rsidRDefault="00381C95" w:rsidP="00114726">
            <w:pPr>
              <w:pStyle w:val="Standard"/>
              <w:jc w:val="center"/>
              <w:rPr>
                <w:rFonts w:ascii="Arial" w:hAnsi="Arial" w:cs="Arial"/>
                <w:color w:val="000000" w:themeColor="text1"/>
              </w:rPr>
            </w:pPr>
            <w:r>
              <w:rPr>
                <w:rFonts w:ascii="Arial" w:hAnsi="Arial" w:cs="Arial"/>
                <w:color w:val="000000" w:themeColor="text1"/>
              </w:rPr>
              <w:t>kom</w:t>
            </w:r>
          </w:p>
        </w:tc>
        <w:tc>
          <w:tcPr>
            <w:tcW w:w="709" w:type="dxa"/>
            <w:shd w:val="clear" w:color="auto" w:fill="auto"/>
          </w:tcPr>
          <w:p w14:paraId="3970A281" w14:textId="753C5BD2" w:rsidR="009E1166" w:rsidRPr="00381C95" w:rsidRDefault="00114726" w:rsidP="00114726">
            <w:pPr>
              <w:pStyle w:val="Standard"/>
              <w:jc w:val="center"/>
              <w:rPr>
                <w:rFonts w:ascii="Arial" w:hAnsi="Arial" w:cs="Arial"/>
                <w:color w:val="000000" w:themeColor="text1"/>
              </w:rPr>
            </w:pPr>
            <w:r>
              <w:rPr>
                <w:rFonts w:ascii="Arial" w:hAnsi="Arial" w:cs="Arial"/>
                <w:color w:val="000000" w:themeColor="text1"/>
              </w:rPr>
              <w:t>4</w:t>
            </w:r>
          </w:p>
        </w:tc>
        <w:tc>
          <w:tcPr>
            <w:tcW w:w="1843" w:type="dxa"/>
          </w:tcPr>
          <w:p w14:paraId="311700C3" w14:textId="77777777" w:rsidR="009E1166" w:rsidRPr="00381C95" w:rsidRDefault="009E1166" w:rsidP="00114726">
            <w:pPr>
              <w:pStyle w:val="Standard"/>
              <w:jc w:val="right"/>
              <w:rPr>
                <w:rFonts w:ascii="Arial" w:hAnsi="Arial" w:cs="Arial"/>
                <w:color w:val="000000" w:themeColor="text1"/>
              </w:rPr>
            </w:pPr>
          </w:p>
        </w:tc>
        <w:tc>
          <w:tcPr>
            <w:tcW w:w="1842" w:type="dxa"/>
          </w:tcPr>
          <w:p w14:paraId="5A8500C5" w14:textId="77777777" w:rsidR="009E1166" w:rsidRPr="00381C95" w:rsidRDefault="009E1166" w:rsidP="00114726">
            <w:pPr>
              <w:pStyle w:val="Standard"/>
              <w:jc w:val="right"/>
              <w:rPr>
                <w:rFonts w:ascii="Arial" w:hAnsi="Arial" w:cs="Arial"/>
                <w:color w:val="000000" w:themeColor="text1"/>
              </w:rPr>
            </w:pPr>
          </w:p>
        </w:tc>
      </w:tr>
    </w:tbl>
    <w:p w14:paraId="768DE3E3" w14:textId="77777777" w:rsidR="00C22C8F" w:rsidRDefault="00C22C8F" w:rsidP="00647082">
      <w:pPr>
        <w:pStyle w:val="Standard"/>
        <w:jc w:val="left"/>
        <w:rPr>
          <w:rFonts w:ascii="Arial" w:hAnsi="Arial" w:cs="Arial"/>
        </w:rPr>
      </w:pPr>
    </w:p>
    <w:p w14:paraId="470DE183" w14:textId="7B74BBDD"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ponudbena cena za predmet ponudbe</w:t>
      </w:r>
      <w:r w:rsidR="00B71CB5">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7A91395D" w14:textId="77777777" w:rsidR="007D0B68" w:rsidRDefault="007D0B68" w:rsidP="007D0B6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11472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73669909" w:rsidR="007D0B68" w:rsidRPr="00525EAB" w:rsidRDefault="00033602" w:rsidP="0011472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11472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4364D7">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11472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81C57E" w14:textId="1F1B8D60" w:rsidR="00596952" w:rsidRDefault="00596952"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 xml:space="preserve">razpolagamo z zadostnimi kadrovskimi, tehničnimi, finančnimi in drugimi zmogljivostmi </w:t>
      </w:r>
      <w:r w:rsidRPr="001653D8">
        <w:rPr>
          <w:rFonts w:ascii="Arial" w:eastAsia="Times New Roman" w:hAnsi="Arial" w:cs="Arial"/>
          <w:lang w:eastAsia="sl-SI"/>
        </w:rPr>
        <w:lastRenderedPageBreak/>
        <w:t>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i dokumentaciji, resnični, točni in ne</w:t>
      </w:r>
      <w:r w:rsidRPr="00977F31">
        <w:rPr>
          <w:rFonts w:ascii="Arial" w:hAnsi="Arial" w:cs="Arial"/>
          <w:bCs/>
          <w:color w:val="000000" w:themeColor="text1"/>
        </w:rPr>
        <w:t>zavajajoči</w:t>
      </w:r>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8" w:name="_Toc456003421"/>
    </w:p>
    <w:p w14:paraId="1BF12DFA" w14:textId="77777777" w:rsidR="00FC5B23" w:rsidRDefault="00FC5B23" w:rsidP="00FC5B23">
      <w:pPr>
        <w:pStyle w:val="Standard"/>
        <w:widowControl w:val="0"/>
        <w:shd w:val="clear" w:color="auto" w:fill="FFFFFF"/>
        <w:rPr>
          <w:rFonts w:ascii="Arial" w:eastAsia="Times New Roman" w:hAnsi="Arial" w:cs="Arial"/>
          <w:color w:val="000000" w:themeColor="text1"/>
          <w:lang w:eastAsia="sl-SI"/>
        </w:rPr>
      </w:pPr>
    </w:p>
    <w:p w14:paraId="16B80504"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2CA52CB1"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57B04BA8"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21533F34"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11AC7932"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20B23BB2"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70A8EEE8"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1BE232EB"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4FC825C8"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4C5E3D47"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56619B8B"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7998F9A9"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7CAEC43F"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57ABAED4"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705EE44A"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0368CC98"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667D914C"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7A3C05A5"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6BB18080"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139BAE8E"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56844165"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2ACDA84B"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2EBE0E9A"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4C42FD1E"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40F53334"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414564F5"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1E3ECF6A"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6AA7E920"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46A765BD"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1EF6D9D4"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7F0F6F81"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0E35B1BC"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3CF0352A"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66346B1D" w14:textId="77777777" w:rsidR="00114726" w:rsidRDefault="00114726" w:rsidP="00FC5B23">
      <w:pPr>
        <w:pStyle w:val="Standard"/>
        <w:widowControl w:val="0"/>
        <w:shd w:val="clear" w:color="auto" w:fill="FFFFFF"/>
        <w:rPr>
          <w:rFonts w:ascii="Arial" w:eastAsia="Times New Roman" w:hAnsi="Arial" w:cs="Arial"/>
          <w:color w:val="000000" w:themeColor="text1"/>
          <w:lang w:eastAsia="sl-SI"/>
        </w:rPr>
      </w:pPr>
    </w:p>
    <w:p w14:paraId="03FE3618" w14:textId="77777777" w:rsidR="00114726" w:rsidRPr="00977F31" w:rsidRDefault="00114726"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5CA4A121" w14:textId="77777777" w:rsidR="007D0B68" w:rsidRDefault="007D0B68" w:rsidP="007C45C0">
      <w:pPr>
        <w:pStyle w:val="Standard"/>
        <w:widowControl w:val="0"/>
        <w:rPr>
          <w:rFonts w:ascii="Arial" w:eastAsia="Times New Roman" w:hAnsi="Arial" w:cs="Arial"/>
          <w:lang w:eastAsia="sl-SI"/>
        </w:rPr>
      </w:pPr>
    </w:p>
    <w:p w14:paraId="2013B84A" w14:textId="77777777" w:rsidR="00381C95" w:rsidRDefault="00381C95" w:rsidP="007C45C0">
      <w:pPr>
        <w:pStyle w:val="Standard"/>
        <w:widowControl w:val="0"/>
        <w:rPr>
          <w:rFonts w:ascii="Arial" w:eastAsia="Times New Roman" w:hAnsi="Arial" w:cs="Arial"/>
          <w:lang w:eastAsia="sl-SI"/>
        </w:rPr>
      </w:pPr>
    </w:p>
    <w:p w14:paraId="5CE34AC3" w14:textId="77777777" w:rsidR="00114726" w:rsidRDefault="00114726" w:rsidP="007C45C0">
      <w:pPr>
        <w:pStyle w:val="Standard"/>
        <w:widowControl w:val="0"/>
        <w:rPr>
          <w:rFonts w:ascii="Arial" w:eastAsia="Times New Roman" w:hAnsi="Arial" w:cs="Arial"/>
          <w:lang w:eastAsia="sl-SI"/>
        </w:rPr>
      </w:pPr>
    </w:p>
    <w:p w14:paraId="2F91B431" w14:textId="77777777" w:rsidR="00381C95" w:rsidRDefault="00381C95" w:rsidP="007C45C0">
      <w:pPr>
        <w:pStyle w:val="Standard"/>
        <w:widowControl w:val="0"/>
        <w:rPr>
          <w:rFonts w:ascii="Arial" w:eastAsia="Times New Roman" w:hAnsi="Arial" w:cs="Arial"/>
          <w:lang w:eastAsia="sl-SI"/>
        </w:rPr>
      </w:pPr>
    </w:p>
    <w:p w14:paraId="4B9F22BC" w14:textId="5187AA7F"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1FEE9052" w14:textId="77777777" w:rsidR="004364D7" w:rsidRPr="001653D8" w:rsidRDefault="004364D7" w:rsidP="00571D94">
      <w:pPr>
        <w:pStyle w:val="Standard"/>
        <w:rPr>
          <w:rFonts w:ascii="Arial" w:eastAsia="Times New Roman" w:hAnsi="Arial" w:cs="Arial"/>
          <w:b/>
          <w:color w:val="000000"/>
          <w:spacing w:val="8"/>
          <w:lang w:eastAsia="en-US"/>
        </w:rPr>
      </w:pPr>
    </w:p>
    <w:p w14:paraId="5F5ACCD6" w14:textId="4E2C98CB"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4F60A76A"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381C95" w:rsidRPr="004364D7">
        <w:rPr>
          <w:rFonts w:ascii="Arial" w:hAnsi="Arial" w:cs="Arial"/>
          <w:lang w:eastAsia="sl-SI"/>
        </w:rPr>
        <w:t xml:space="preserve">Izvajanje </w:t>
      </w:r>
      <w:r w:rsidR="005C7724">
        <w:rPr>
          <w:rFonts w:ascii="Arial" w:hAnsi="Arial" w:cs="Arial"/>
          <w:lang w:eastAsia="sl-SI"/>
        </w:rPr>
        <w:t>dimnikarskih storitev za obdobje 4</w:t>
      </w:r>
      <w:r w:rsidR="00381C95" w:rsidRPr="004364D7">
        <w:rPr>
          <w:rFonts w:ascii="Arial" w:hAnsi="Arial" w:cs="Arial"/>
          <w:lang w:eastAsia="sl-SI"/>
        </w:rPr>
        <w:t xml:space="preserve"> let</w:t>
      </w:r>
      <w:r w:rsidR="002A5643">
        <w:rPr>
          <w:rFonts w:ascii="Arial" w:hAnsi="Arial" w:cs="Arial"/>
        </w:rPr>
        <w:t xml:space="preserve">« </w:t>
      </w:r>
      <w:r w:rsidRPr="001653D8">
        <w:rPr>
          <w:rFonts w:ascii="Arial" w:hAnsi="Arial" w:cs="Arial"/>
        </w:rPr>
        <w:t xml:space="preserve">podajamo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4364D7" w:rsidRPr="006C16E6" w14:paraId="36B7C7E6" w14:textId="77777777" w:rsidTr="00381C95">
        <w:tc>
          <w:tcPr>
            <w:tcW w:w="485" w:type="dxa"/>
            <w:shd w:val="clear" w:color="auto" w:fill="C5E0B3" w:themeFill="accent6" w:themeFillTint="66"/>
          </w:tcPr>
          <w:p w14:paraId="331E0D5C"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Št.</w:t>
            </w:r>
          </w:p>
        </w:tc>
        <w:tc>
          <w:tcPr>
            <w:tcW w:w="4338" w:type="dxa"/>
            <w:shd w:val="clear" w:color="auto" w:fill="C5E0B3" w:themeFill="accent6" w:themeFillTint="66"/>
          </w:tcPr>
          <w:p w14:paraId="22F34D0D"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Naziv</w:t>
            </w:r>
          </w:p>
        </w:tc>
        <w:tc>
          <w:tcPr>
            <w:tcW w:w="4338" w:type="dxa"/>
            <w:shd w:val="clear" w:color="auto" w:fill="C5E0B3" w:themeFill="accent6" w:themeFillTint="66"/>
          </w:tcPr>
          <w:p w14:paraId="2F90A37D" w14:textId="77777777" w:rsidR="004364D7" w:rsidRPr="006C16E6" w:rsidRDefault="004364D7" w:rsidP="00010591">
            <w:pPr>
              <w:autoSpaceDN/>
              <w:contextualSpacing/>
              <w:jc w:val="center"/>
              <w:textAlignment w:val="auto"/>
              <w:rPr>
                <w:rFonts w:ascii="Arial" w:hAnsi="Arial" w:cs="Arial"/>
              </w:rPr>
            </w:pPr>
            <w:r w:rsidRPr="006C16E6">
              <w:rPr>
                <w:rFonts w:ascii="Arial" w:hAnsi="Arial" w:cs="Arial"/>
              </w:rPr>
              <w:t>Naslov</w:t>
            </w:r>
          </w:p>
          <w:p w14:paraId="252C7CAD" w14:textId="3A7B772C" w:rsidR="004364D7" w:rsidRPr="006C16E6" w:rsidRDefault="004364D7" w:rsidP="004364D7">
            <w:pPr>
              <w:autoSpaceDN/>
              <w:contextualSpacing/>
              <w:jc w:val="center"/>
              <w:textAlignment w:val="auto"/>
              <w:rPr>
                <w:rFonts w:ascii="Arial" w:hAnsi="Arial" w:cs="Arial"/>
              </w:rPr>
            </w:pPr>
          </w:p>
        </w:tc>
      </w:tr>
      <w:tr w:rsidR="004364D7" w:rsidRPr="001653D8" w14:paraId="58B98531" w14:textId="77777777" w:rsidTr="00381C95">
        <w:tc>
          <w:tcPr>
            <w:tcW w:w="485" w:type="dxa"/>
          </w:tcPr>
          <w:p w14:paraId="437C8E3B" w14:textId="77777777" w:rsidR="004364D7" w:rsidRPr="001653D8" w:rsidRDefault="004364D7" w:rsidP="00010591">
            <w:pPr>
              <w:autoSpaceDN/>
              <w:contextualSpacing/>
              <w:textAlignment w:val="auto"/>
              <w:rPr>
                <w:rFonts w:ascii="Arial" w:hAnsi="Arial" w:cs="Arial"/>
              </w:rPr>
            </w:pPr>
            <w:r w:rsidRPr="001653D8">
              <w:rPr>
                <w:rFonts w:ascii="Arial" w:hAnsi="Arial" w:cs="Arial"/>
              </w:rPr>
              <w:t>1</w:t>
            </w:r>
          </w:p>
          <w:p w14:paraId="1C6958CF" w14:textId="77777777" w:rsidR="004364D7" w:rsidRPr="001653D8" w:rsidRDefault="004364D7" w:rsidP="00010591">
            <w:pPr>
              <w:autoSpaceDN/>
              <w:contextualSpacing/>
              <w:textAlignment w:val="auto"/>
              <w:rPr>
                <w:rFonts w:ascii="Arial" w:hAnsi="Arial" w:cs="Arial"/>
              </w:rPr>
            </w:pPr>
          </w:p>
        </w:tc>
        <w:tc>
          <w:tcPr>
            <w:tcW w:w="4338" w:type="dxa"/>
          </w:tcPr>
          <w:p w14:paraId="1080BBD8" w14:textId="77777777" w:rsidR="004364D7" w:rsidRPr="001653D8" w:rsidRDefault="004364D7" w:rsidP="00010591">
            <w:pPr>
              <w:autoSpaceDN/>
              <w:contextualSpacing/>
              <w:textAlignment w:val="auto"/>
              <w:rPr>
                <w:rFonts w:ascii="Arial" w:hAnsi="Arial" w:cs="Arial"/>
              </w:rPr>
            </w:pPr>
          </w:p>
        </w:tc>
        <w:tc>
          <w:tcPr>
            <w:tcW w:w="4338" w:type="dxa"/>
          </w:tcPr>
          <w:p w14:paraId="2E5D9F6B" w14:textId="77777777" w:rsidR="004364D7" w:rsidRPr="001653D8" w:rsidRDefault="004364D7" w:rsidP="00010591">
            <w:pPr>
              <w:autoSpaceDN/>
              <w:contextualSpacing/>
              <w:textAlignment w:val="auto"/>
              <w:rPr>
                <w:rFonts w:ascii="Arial" w:hAnsi="Arial" w:cs="Arial"/>
              </w:rPr>
            </w:pPr>
          </w:p>
        </w:tc>
      </w:tr>
      <w:tr w:rsidR="004364D7" w:rsidRPr="001653D8" w14:paraId="22F853FD" w14:textId="77777777" w:rsidTr="00381C95">
        <w:tc>
          <w:tcPr>
            <w:tcW w:w="485" w:type="dxa"/>
          </w:tcPr>
          <w:p w14:paraId="603780EA" w14:textId="77777777" w:rsidR="004364D7" w:rsidRPr="001653D8" w:rsidRDefault="004364D7" w:rsidP="00010591">
            <w:pPr>
              <w:autoSpaceDN/>
              <w:contextualSpacing/>
              <w:textAlignment w:val="auto"/>
              <w:rPr>
                <w:rFonts w:ascii="Arial" w:hAnsi="Arial" w:cs="Arial"/>
              </w:rPr>
            </w:pPr>
            <w:r w:rsidRPr="001653D8">
              <w:rPr>
                <w:rFonts w:ascii="Arial" w:hAnsi="Arial" w:cs="Arial"/>
              </w:rPr>
              <w:t>2</w:t>
            </w:r>
          </w:p>
          <w:p w14:paraId="4C598239" w14:textId="77777777" w:rsidR="004364D7" w:rsidRPr="001653D8" w:rsidRDefault="004364D7" w:rsidP="00010591">
            <w:pPr>
              <w:autoSpaceDN/>
              <w:contextualSpacing/>
              <w:textAlignment w:val="auto"/>
              <w:rPr>
                <w:rFonts w:ascii="Arial" w:hAnsi="Arial" w:cs="Arial"/>
              </w:rPr>
            </w:pPr>
          </w:p>
        </w:tc>
        <w:tc>
          <w:tcPr>
            <w:tcW w:w="4338" w:type="dxa"/>
          </w:tcPr>
          <w:p w14:paraId="20E5B028" w14:textId="77777777" w:rsidR="004364D7" w:rsidRPr="001653D8" w:rsidRDefault="004364D7" w:rsidP="00010591">
            <w:pPr>
              <w:autoSpaceDN/>
              <w:contextualSpacing/>
              <w:textAlignment w:val="auto"/>
              <w:rPr>
                <w:rFonts w:ascii="Arial" w:hAnsi="Arial" w:cs="Arial"/>
              </w:rPr>
            </w:pPr>
          </w:p>
        </w:tc>
        <w:tc>
          <w:tcPr>
            <w:tcW w:w="4338" w:type="dxa"/>
          </w:tcPr>
          <w:p w14:paraId="71429919" w14:textId="77777777" w:rsidR="004364D7" w:rsidRPr="001653D8" w:rsidRDefault="004364D7" w:rsidP="00010591">
            <w:pPr>
              <w:autoSpaceDN/>
              <w:contextualSpacing/>
              <w:textAlignment w:val="auto"/>
              <w:rPr>
                <w:rFonts w:ascii="Arial" w:hAnsi="Arial" w:cs="Arial"/>
              </w:rPr>
            </w:pPr>
          </w:p>
        </w:tc>
      </w:tr>
      <w:tr w:rsidR="004364D7" w:rsidRPr="001653D8" w14:paraId="2C8ED5AA" w14:textId="77777777" w:rsidTr="00381C95">
        <w:tc>
          <w:tcPr>
            <w:tcW w:w="485" w:type="dxa"/>
          </w:tcPr>
          <w:p w14:paraId="2BBAC6C9" w14:textId="77777777" w:rsidR="004364D7" w:rsidRPr="001653D8" w:rsidRDefault="004364D7" w:rsidP="00010591">
            <w:pPr>
              <w:autoSpaceDN/>
              <w:contextualSpacing/>
              <w:textAlignment w:val="auto"/>
              <w:rPr>
                <w:rFonts w:ascii="Arial" w:hAnsi="Arial" w:cs="Arial"/>
              </w:rPr>
            </w:pPr>
            <w:r w:rsidRPr="001653D8">
              <w:rPr>
                <w:rFonts w:ascii="Arial" w:hAnsi="Arial" w:cs="Arial"/>
              </w:rPr>
              <w:t>3</w:t>
            </w:r>
          </w:p>
          <w:p w14:paraId="3768D780" w14:textId="77777777" w:rsidR="004364D7" w:rsidRPr="001653D8" w:rsidRDefault="004364D7" w:rsidP="00010591">
            <w:pPr>
              <w:autoSpaceDN/>
              <w:contextualSpacing/>
              <w:textAlignment w:val="auto"/>
              <w:rPr>
                <w:rFonts w:ascii="Arial" w:hAnsi="Arial" w:cs="Arial"/>
              </w:rPr>
            </w:pPr>
          </w:p>
        </w:tc>
        <w:tc>
          <w:tcPr>
            <w:tcW w:w="4338" w:type="dxa"/>
          </w:tcPr>
          <w:p w14:paraId="4C20121B" w14:textId="77777777" w:rsidR="004364D7" w:rsidRPr="001653D8" w:rsidRDefault="004364D7" w:rsidP="00010591">
            <w:pPr>
              <w:autoSpaceDN/>
              <w:contextualSpacing/>
              <w:textAlignment w:val="auto"/>
              <w:rPr>
                <w:rFonts w:ascii="Arial" w:hAnsi="Arial" w:cs="Arial"/>
              </w:rPr>
            </w:pPr>
          </w:p>
        </w:tc>
        <w:tc>
          <w:tcPr>
            <w:tcW w:w="4338" w:type="dxa"/>
          </w:tcPr>
          <w:p w14:paraId="52CD6454" w14:textId="77777777" w:rsidR="004364D7" w:rsidRPr="001653D8" w:rsidRDefault="004364D7" w:rsidP="00010591">
            <w:pPr>
              <w:autoSpaceDN/>
              <w:contextualSpacing/>
              <w:textAlignment w:val="auto"/>
              <w:rPr>
                <w:rFonts w:ascii="Arial" w:hAnsi="Arial" w:cs="Arial"/>
              </w:rPr>
            </w:pPr>
          </w:p>
        </w:tc>
      </w:tr>
      <w:tr w:rsidR="004364D7" w:rsidRPr="001653D8" w14:paraId="1E065507" w14:textId="77777777" w:rsidTr="00381C95">
        <w:tc>
          <w:tcPr>
            <w:tcW w:w="485" w:type="dxa"/>
          </w:tcPr>
          <w:p w14:paraId="7EA7AADA" w14:textId="77777777" w:rsidR="004364D7" w:rsidRPr="001653D8" w:rsidRDefault="004364D7" w:rsidP="00010591">
            <w:pPr>
              <w:autoSpaceDN/>
              <w:contextualSpacing/>
              <w:textAlignment w:val="auto"/>
              <w:rPr>
                <w:rFonts w:ascii="Arial" w:hAnsi="Arial" w:cs="Arial"/>
              </w:rPr>
            </w:pPr>
            <w:r w:rsidRPr="001653D8">
              <w:rPr>
                <w:rFonts w:ascii="Arial" w:hAnsi="Arial" w:cs="Arial"/>
              </w:rPr>
              <w:t>4</w:t>
            </w:r>
          </w:p>
          <w:p w14:paraId="01527412" w14:textId="77777777" w:rsidR="004364D7" w:rsidRPr="001653D8" w:rsidRDefault="004364D7" w:rsidP="00010591">
            <w:pPr>
              <w:autoSpaceDN/>
              <w:contextualSpacing/>
              <w:textAlignment w:val="auto"/>
              <w:rPr>
                <w:rFonts w:ascii="Arial" w:hAnsi="Arial" w:cs="Arial"/>
              </w:rPr>
            </w:pPr>
          </w:p>
        </w:tc>
        <w:tc>
          <w:tcPr>
            <w:tcW w:w="4338" w:type="dxa"/>
          </w:tcPr>
          <w:p w14:paraId="533B8837" w14:textId="77777777" w:rsidR="004364D7" w:rsidRPr="001653D8" w:rsidRDefault="004364D7" w:rsidP="00010591">
            <w:pPr>
              <w:autoSpaceDN/>
              <w:contextualSpacing/>
              <w:textAlignment w:val="auto"/>
              <w:rPr>
                <w:rFonts w:ascii="Arial" w:hAnsi="Arial" w:cs="Arial"/>
              </w:rPr>
            </w:pPr>
          </w:p>
        </w:tc>
        <w:tc>
          <w:tcPr>
            <w:tcW w:w="4338" w:type="dxa"/>
          </w:tcPr>
          <w:p w14:paraId="5ADAFC1A" w14:textId="77777777" w:rsidR="004364D7" w:rsidRPr="001653D8" w:rsidRDefault="004364D7"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44330C3D" w14:textId="42627046" w:rsidR="00925718" w:rsidRPr="00A12B2B" w:rsidRDefault="00925718" w:rsidP="0092571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9" w:name="_Toc158151792"/>
      <w:bookmarkEnd w:id="18"/>
      <w:r w:rsidRPr="006B3AC9">
        <w:rPr>
          <w:rFonts w:ascii="Arial" w:hAnsi="Arial" w:cs="Arial"/>
          <w:sz w:val="26"/>
          <w:szCs w:val="26"/>
          <w:u w:val="none"/>
        </w:rPr>
        <w:lastRenderedPageBreak/>
        <w:t xml:space="preserve">POGODBA O IZVAJANJU </w:t>
      </w:r>
      <w:r w:rsidR="005C7724">
        <w:rPr>
          <w:rFonts w:ascii="Arial" w:hAnsi="Arial" w:cs="Arial"/>
          <w:sz w:val="26"/>
          <w:szCs w:val="26"/>
          <w:u w:val="none"/>
        </w:rPr>
        <w:t>DIMNIKARSKIH STORITEV</w:t>
      </w:r>
      <w:r>
        <w:rPr>
          <w:rFonts w:ascii="Arial" w:hAnsi="Arial" w:cs="Arial"/>
          <w:sz w:val="26"/>
          <w:szCs w:val="26"/>
          <w:u w:val="none"/>
        </w:rPr>
        <w:t xml:space="preserve"> </w:t>
      </w:r>
      <w:r w:rsidR="005C7724">
        <w:rPr>
          <w:rFonts w:ascii="Arial" w:hAnsi="Arial" w:cs="Arial"/>
          <w:sz w:val="26"/>
          <w:szCs w:val="26"/>
          <w:u w:val="none"/>
        </w:rPr>
        <w:t>ZA OBDOBJE 4</w:t>
      </w:r>
      <w:r w:rsidRPr="006B3AC9">
        <w:rPr>
          <w:rFonts w:ascii="Arial" w:hAnsi="Arial" w:cs="Arial"/>
          <w:sz w:val="26"/>
          <w:szCs w:val="26"/>
          <w:u w:val="none"/>
        </w:rPr>
        <w:t xml:space="preserve"> LET</w:t>
      </w:r>
      <w:bookmarkEnd w:id="19"/>
    </w:p>
    <w:p w14:paraId="756959FF" w14:textId="77777777" w:rsidR="00925718" w:rsidRPr="00A12B2B" w:rsidRDefault="00925718" w:rsidP="00925718">
      <w:pPr>
        <w:pStyle w:val="Standard"/>
        <w:rPr>
          <w:rFonts w:ascii="Arial" w:hAnsi="Arial" w:cs="Arial"/>
        </w:rPr>
      </w:pPr>
    </w:p>
    <w:p w14:paraId="65AE83AB" w14:textId="77777777" w:rsidR="00925718" w:rsidRPr="00A12B2B" w:rsidRDefault="00925718" w:rsidP="00925718">
      <w:pPr>
        <w:pStyle w:val="Standard"/>
        <w:rPr>
          <w:rFonts w:ascii="Arial" w:hAnsi="Arial" w:cs="Arial"/>
        </w:rPr>
      </w:pPr>
    </w:p>
    <w:p w14:paraId="72FE36DF" w14:textId="77777777" w:rsidR="00925718" w:rsidRPr="00B35AB1" w:rsidRDefault="00925718" w:rsidP="00925718">
      <w:pPr>
        <w:pStyle w:val="Standard"/>
        <w:rPr>
          <w:rFonts w:ascii="Arial" w:hAnsi="Arial" w:cs="Arial"/>
        </w:rPr>
      </w:pPr>
      <w:r w:rsidRPr="00B35AB1">
        <w:rPr>
          <w:rFonts w:ascii="Arial" w:hAnsi="Arial" w:cs="Arial"/>
        </w:rPr>
        <w:t>ki jo sklepata:</w:t>
      </w:r>
    </w:p>
    <w:p w14:paraId="1D8BFD9A" w14:textId="77777777" w:rsidR="00925718" w:rsidRPr="00B35AB1" w:rsidRDefault="00925718" w:rsidP="00925718">
      <w:pPr>
        <w:pStyle w:val="Standard"/>
        <w:rPr>
          <w:rFonts w:ascii="Arial" w:hAnsi="Arial" w:cs="Arial"/>
        </w:rPr>
      </w:pPr>
    </w:p>
    <w:p w14:paraId="1E8CC8B3" w14:textId="77777777" w:rsidR="00925718" w:rsidRPr="00B35AB1" w:rsidRDefault="00925718" w:rsidP="00925718">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19FC4702"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7E3CD23E"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7E5A8F67" w14:textId="77777777" w:rsidR="00925718" w:rsidRPr="00B35AB1" w:rsidRDefault="00925718" w:rsidP="00925718">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733C5E6C" w14:textId="77777777" w:rsidR="00925718" w:rsidRPr="00B35AB1" w:rsidRDefault="00925718" w:rsidP="00925718">
      <w:pPr>
        <w:pStyle w:val="Standard"/>
        <w:rPr>
          <w:rFonts w:ascii="Arial" w:hAnsi="Arial" w:cs="Arial"/>
        </w:rPr>
      </w:pPr>
    </w:p>
    <w:p w14:paraId="6DFF46C0" w14:textId="77777777" w:rsidR="00925718" w:rsidRPr="00B35AB1" w:rsidRDefault="00925718" w:rsidP="00925718">
      <w:pPr>
        <w:pStyle w:val="Standard"/>
        <w:rPr>
          <w:rFonts w:ascii="Arial" w:hAnsi="Arial" w:cs="Arial"/>
        </w:rPr>
      </w:pPr>
      <w:r w:rsidRPr="00B35AB1">
        <w:rPr>
          <w:rFonts w:ascii="Arial" w:hAnsi="Arial" w:cs="Arial"/>
        </w:rPr>
        <w:t>in</w:t>
      </w:r>
    </w:p>
    <w:p w14:paraId="754A14C7" w14:textId="77777777" w:rsidR="00925718" w:rsidRPr="00B35AB1" w:rsidRDefault="00925718" w:rsidP="00925718">
      <w:pPr>
        <w:pStyle w:val="Standard"/>
        <w:rPr>
          <w:rFonts w:ascii="Arial" w:hAnsi="Arial" w:cs="Arial"/>
        </w:rPr>
      </w:pPr>
    </w:p>
    <w:p w14:paraId="360C1F30" w14:textId="77777777" w:rsidR="00925718" w:rsidRPr="00B35AB1" w:rsidRDefault="00925718" w:rsidP="00925718">
      <w:pPr>
        <w:pStyle w:val="Standard"/>
        <w:rPr>
          <w:rFonts w:ascii="Arial" w:hAnsi="Arial" w:cs="Arial"/>
        </w:rPr>
      </w:pPr>
      <w:r w:rsidRPr="00B35AB1">
        <w:rPr>
          <w:rFonts w:ascii="Arial" w:hAnsi="Arial" w:cs="Arial"/>
          <w:b/>
        </w:rPr>
        <w:t>IZVAJALEC:</w:t>
      </w:r>
      <w:r w:rsidRPr="00B35AB1">
        <w:rPr>
          <w:rFonts w:ascii="Arial" w:hAnsi="Arial" w:cs="Arial"/>
          <w:b/>
        </w:rPr>
        <w:tab/>
      </w:r>
      <w:r w:rsidRPr="00B35AB1">
        <w:rPr>
          <w:rFonts w:ascii="Arial" w:hAnsi="Arial" w:cs="Arial"/>
        </w:rPr>
        <w:tab/>
        <w:t>________________________________________________________</w:t>
      </w:r>
    </w:p>
    <w:p w14:paraId="0A1548E3"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k</w:t>
      </w:r>
      <w:r>
        <w:rPr>
          <w:rFonts w:ascii="Arial" w:hAnsi="Arial" w:cs="Arial"/>
        </w:rPr>
        <w:t>i ga zastopa</w:t>
      </w:r>
      <w:r w:rsidRPr="00B35AB1">
        <w:rPr>
          <w:rFonts w:ascii="Arial" w:hAnsi="Arial" w:cs="Arial"/>
        </w:rPr>
        <w:t xml:space="preserve"> _____________________________________________</w:t>
      </w:r>
    </w:p>
    <w:p w14:paraId="6D99D4C6"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__________________________________________</w:t>
      </w:r>
    </w:p>
    <w:p w14:paraId="4184A57E" w14:textId="77777777" w:rsidR="00925718" w:rsidRPr="00B35AB1" w:rsidRDefault="00925718" w:rsidP="00925718">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ID številka za DDV: ________________________________________</w:t>
      </w:r>
    </w:p>
    <w:p w14:paraId="18CDAC77" w14:textId="77777777" w:rsidR="00925718" w:rsidRPr="00B35AB1" w:rsidRDefault="00925718" w:rsidP="00925718">
      <w:pPr>
        <w:pStyle w:val="Standard"/>
        <w:rPr>
          <w:rFonts w:ascii="Arial" w:hAnsi="Arial" w:cs="Arial"/>
        </w:rPr>
      </w:pPr>
    </w:p>
    <w:p w14:paraId="255E14F8" w14:textId="77777777" w:rsidR="00925718" w:rsidRPr="00B35AB1" w:rsidRDefault="00925718" w:rsidP="00925718">
      <w:pPr>
        <w:pStyle w:val="Standard"/>
        <w:rPr>
          <w:rFonts w:ascii="Arial" w:hAnsi="Arial" w:cs="Arial"/>
        </w:rPr>
      </w:pPr>
    </w:p>
    <w:p w14:paraId="2557295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BDAA243" w14:textId="77777777" w:rsidR="00925718" w:rsidRPr="00B35AB1" w:rsidRDefault="00925718" w:rsidP="00925718">
      <w:pPr>
        <w:pStyle w:val="Standard"/>
        <w:keepNext/>
        <w:jc w:val="center"/>
        <w:rPr>
          <w:rFonts w:ascii="Arial" w:hAnsi="Arial" w:cs="Arial"/>
          <w:b/>
        </w:rPr>
      </w:pPr>
      <w:r w:rsidRPr="00B35AB1">
        <w:rPr>
          <w:rFonts w:ascii="Arial" w:hAnsi="Arial" w:cs="Arial"/>
          <w:b/>
        </w:rPr>
        <w:t>(uvodne določbe)</w:t>
      </w:r>
    </w:p>
    <w:p w14:paraId="2D8FB723" w14:textId="77777777" w:rsidR="00925718" w:rsidRPr="00B35AB1" w:rsidRDefault="00925718" w:rsidP="00925718">
      <w:pPr>
        <w:pStyle w:val="Standard"/>
        <w:keepNext/>
        <w:rPr>
          <w:rFonts w:ascii="Arial" w:hAnsi="Arial" w:cs="Arial"/>
        </w:rPr>
      </w:pPr>
    </w:p>
    <w:p w14:paraId="7D718889" w14:textId="77777777" w:rsidR="00925718" w:rsidRPr="00B35AB1" w:rsidRDefault="00925718" w:rsidP="00925718">
      <w:pPr>
        <w:pStyle w:val="Telobesedila"/>
        <w:spacing w:after="0" w:line="276" w:lineRule="auto"/>
        <w:rPr>
          <w:rFonts w:ascii="Arial" w:hAnsi="Arial" w:cs="Arial"/>
          <w:color w:val="000000" w:themeColor="text1"/>
        </w:rPr>
      </w:pPr>
      <w:r w:rsidRPr="00B35AB1">
        <w:rPr>
          <w:rFonts w:ascii="Arial" w:hAnsi="Arial" w:cs="Arial"/>
          <w:color w:val="000000" w:themeColor="text1"/>
        </w:rPr>
        <w:t>Pogodbeni stranki uvodoma ugotavljata, da:</w:t>
      </w:r>
    </w:p>
    <w:p w14:paraId="078FF346" w14:textId="60766CA3" w:rsidR="00925718" w:rsidRPr="001653D8" w:rsidRDefault="00925718" w:rsidP="00925718">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Pr>
          <w:rFonts w:ascii="Arial" w:hAnsi="Arial" w:cs="Arial"/>
          <w:color w:val="000000" w:themeColor="text1"/>
        </w:rPr>
        <w:t>skladno z drugim</w:t>
      </w:r>
      <w:r w:rsidRPr="001653D8">
        <w:rPr>
          <w:rFonts w:ascii="Arial" w:hAnsi="Arial" w:cs="Arial"/>
          <w:color w:val="000000" w:themeColor="text1"/>
        </w:rPr>
        <w:t xml:space="preserve"> odstavkom 21. člena </w:t>
      </w:r>
      <w:r w:rsidRPr="001653D8">
        <w:rPr>
          <w:rFonts w:ascii="Arial" w:hAnsi="Arial" w:cs="Arial"/>
        </w:rPr>
        <w:t>Zakona o javnem naročanju (Uradni list RS, št. 91/2015, 14/2018</w:t>
      </w:r>
      <w:r>
        <w:rPr>
          <w:rFonts w:ascii="Arial" w:hAnsi="Arial" w:cs="Arial"/>
        </w:rPr>
        <w:t>, 121/21, 10/22, 74/22, 100/22, 28/23 in 88/23</w:t>
      </w:r>
      <w:r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Pr="001653D8">
        <w:rPr>
          <w:rFonts w:ascii="Arial" w:hAnsi="Arial" w:cs="Arial"/>
        </w:rPr>
        <w:t>»</w:t>
      </w:r>
      <w:r w:rsidRPr="004364D7">
        <w:rPr>
          <w:rFonts w:ascii="Arial" w:hAnsi="Arial" w:cs="Arial"/>
          <w:lang w:eastAsia="sl-SI"/>
        </w:rPr>
        <w:t xml:space="preserve">Izvajanje </w:t>
      </w:r>
      <w:r w:rsidR="005C7724">
        <w:rPr>
          <w:rFonts w:ascii="Arial" w:hAnsi="Arial" w:cs="Arial"/>
          <w:lang w:eastAsia="sl-SI"/>
        </w:rPr>
        <w:t>dimnikarskih storitev za obdobje 4</w:t>
      </w:r>
      <w:r w:rsidR="00381C95" w:rsidRPr="004364D7">
        <w:rPr>
          <w:rFonts w:ascii="Arial" w:hAnsi="Arial" w:cs="Arial"/>
          <w:lang w:eastAsia="sl-SI"/>
        </w:rPr>
        <w:t xml:space="preserve"> let</w:t>
      </w:r>
      <w:r>
        <w:rPr>
          <w:rFonts w:ascii="Arial" w:hAnsi="Arial" w:cs="Arial"/>
        </w:rPr>
        <w:t>«;</w:t>
      </w:r>
    </w:p>
    <w:p w14:paraId="38746F84" w14:textId="77777777" w:rsidR="00925718" w:rsidRPr="001653D8" w:rsidRDefault="00925718" w:rsidP="00925718">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65E6DF70" w14:textId="77777777" w:rsidR="00925718" w:rsidRDefault="00925718" w:rsidP="00925718">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w:t>
      </w:r>
      <w:r>
        <w:rPr>
          <w:rFonts w:ascii="Arial" w:hAnsi="Arial" w:cs="Arial"/>
          <w:color w:val="000000" w:themeColor="text1"/>
        </w:rPr>
        <w:t>e, veljajo najprej določila pogodbe, nato določila razpisne dokumentacije in nato ponudba.</w:t>
      </w:r>
    </w:p>
    <w:p w14:paraId="6516A646" w14:textId="77777777" w:rsidR="00925718" w:rsidRPr="00B35AB1" w:rsidRDefault="00925718" w:rsidP="00925718">
      <w:pPr>
        <w:pStyle w:val="Standard"/>
        <w:rPr>
          <w:rFonts w:ascii="Arial" w:hAnsi="Arial" w:cs="Arial"/>
          <w:color w:val="000000" w:themeColor="text1"/>
        </w:rPr>
      </w:pPr>
    </w:p>
    <w:p w14:paraId="30F5BC6C"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5E4A51C6" w14:textId="77777777" w:rsidR="00925718" w:rsidRPr="00B35AB1" w:rsidRDefault="00925718" w:rsidP="00925718">
      <w:pPr>
        <w:pStyle w:val="Standard"/>
        <w:keepNext/>
        <w:jc w:val="center"/>
        <w:rPr>
          <w:rFonts w:ascii="Arial" w:hAnsi="Arial" w:cs="Arial"/>
          <w:b/>
        </w:rPr>
      </w:pPr>
      <w:r w:rsidRPr="00B35AB1">
        <w:rPr>
          <w:rFonts w:ascii="Arial" w:hAnsi="Arial" w:cs="Arial"/>
          <w:b/>
        </w:rPr>
        <w:t>(predmet pogodbe)</w:t>
      </w:r>
    </w:p>
    <w:p w14:paraId="64301143" w14:textId="77777777" w:rsidR="00925718" w:rsidRPr="00B35AB1" w:rsidRDefault="00925718" w:rsidP="00925718">
      <w:pPr>
        <w:pStyle w:val="Standard"/>
        <w:keepNext/>
        <w:rPr>
          <w:rFonts w:ascii="Arial" w:hAnsi="Arial" w:cs="Arial"/>
          <w:color w:val="000000" w:themeColor="text1"/>
        </w:rPr>
      </w:pPr>
    </w:p>
    <w:p w14:paraId="23132C9B" w14:textId="73A5F0EF" w:rsidR="00925718" w:rsidRPr="00B35AB1" w:rsidRDefault="00925718" w:rsidP="00925718">
      <w:pPr>
        <w:pStyle w:val="Standard"/>
        <w:rPr>
          <w:rFonts w:ascii="Arial" w:hAnsi="Arial" w:cs="Arial"/>
        </w:rPr>
      </w:pPr>
      <w:r w:rsidRPr="00B35AB1">
        <w:rPr>
          <w:rFonts w:ascii="Arial" w:hAnsi="Arial" w:cs="Arial"/>
        </w:rPr>
        <w:t>S to pogodbo naročnik oddaja,</w:t>
      </w:r>
      <w:r w:rsidR="00246E45">
        <w:rPr>
          <w:rFonts w:ascii="Arial" w:hAnsi="Arial" w:cs="Arial"/>
        </w:rPr>
        <w:t xml:space="preserve"> izvajalec pa prevzema v izvajanje</w:t>
      </w:r>
      <w:r w:rsidRPr="00B35AB1">
        <w:rPr>
          <w:rFonts w:ascii="Arial" w:hAnsi="Arial" w:cs="Arial"/>
        </w:rPr>
        <w:t xml:space="preserve"> </w:t>
      </w:r>
      <w:r w:rsidR="005C7724">
        <w:rPr>
          <w:rFonts w:ascii="Arial" w:hAnsi="Arial" w:cs="Arial"/>
        </w:rPr>
        <w:t>dimnikarske storitve</w:t>
      </w:r>
      <w:r w:rsidR="00126774">
        <w:rPr>
          <w:rFonts w:ascii="Arial" w:hAnsi="Arial" w:cs="Arial"/>
        </w:rPr>
        <w:t xml:space="preserve"> na različnih lokacijah naročnika</w:t>
      </w:r>
      <w:r w:rsidR="00246E45">
        <w:rPr>
          <w:rFonts w:ascii="Arial" w:hAnsi="Arial" w:cs="Arial"/>
          <w:lang w:eastAsia="sl-SI"/>
        </w:rPr>
        <w:t>,</w:t>
      </w:r>
      <w:r w:rsidR="005C7724">
        <w:rPr>
          <w:rFonts w:ascii="Arial" w:hAnsi="Arial" w:cs="Arial"/>
          <w:lang w:eastAsia="sl-SI"/>
        </w:rPr>
        <w:t xml:space="preserve"> za obdobje 4</w:t>
      </w:r>
      <w:r w:rsidRPr="004364D7">
        <w:rPr>
          <w:rFonts w:ascii="Arial" w:hAnsi="Arial" w:cs="Arial"/>
          <w:lang w:eastAsia="sl-SI"/>
        </w:rPr>
        <w:t xml:space="preserve"> let</w:t>
      </w:r>
      <w:r w:rsidRPr="00B35AB1">
        <w:rPr>
          <w:rFonts w:ascii="Arial" w:hAnsi="Arial" w:cs="Arial"/>
        </w:rPr>
        <w:t>.</w:t>
      </w:r>
    </w:p>
    <w:p w14:paraId="31A2F40D" w14:textId="77777777" w:rsidR="00925718" w:rsidRDefault="00925718" w:rsidP="00925718">
      <w:pPr>
        <w:pStyle w:val="Standard"/>
        <w:rPr>
          <w:rFonts w:ascii="Arial" w:hAnsi="Arial" w:cs="Arial"/>
          <w:color w:val="000000" w:themeColor="text1"/>
        </w:rPr>
      </w:pPr>
    </w:p>
    <w:p w14:paraId="422E6A4D" w14:textId="77777777" w:rsidR="001034A3" w:rsidRDefault="001034A3" w:rsidP="001034A3">
      <w:pPr>
        <w:pStyle w:val="Standard"/>
        <w:rPr>
          <w:rFonts w:ascii="Arial" w:hAnsi="Arial" w:cs="Arial"/>
        </w:rPr>
      </w:pPr>
      <w:r>
        <w:rPr>
          <w:rFonts w:ascii="Arial" w:hAnsi="Arial" w:cs="Arial"/>
        </w:rPr>
        <w:t>Izvajalčeve storitve po tej pogodbi obsegajo pregled male kurilne in dimovodne naprave, preverjanje izpolnjevanja zahtev vgrajenih kurilnih naprav skladno s predpisi, meritev emisij snovi z dimnimi plini, izdelavo zapisnika (oziroma druge ustrezne listine) o opravljenih dimnikarskih storitvah, prijavo opravljenih storitev v programu EviDim ter po potrebi prijavo v kataster kurilnih naprav. Storitve se opravijo na lokacijah, kot so opredeljene pri posamezni postavki storitev.</w:t>
      </w:r>
    </w:p>
    <w:p w14:paraId="6F950003" w14:textId="77777777" w:rsidR="001034A3" w:rsidRPr="00B35AB1" w:rsidRDefault="001034A3" w:rsidP="00925718">
      <w:pPr>
        <w:pStyle w:val="Standard"/>
        <w:rPr>
          <w:rFonts w:ascii="Arial" w:hAnsi="Arial" w:cs="Arial"/>
          <w:color w:val="000000" w:themeColor="text1"/>
        </w:rPr>
      </w:pPr>
    </w:p>
    <w:p w14:paraId="537963F9" w14:textId="735FE6A5"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lastRenderedPageBreak/>
        <w:t>Izvajalec bo izpolnjeval pogodbene obveznosti (količinsko in kakovostno/vsebinsko) skladno z naročili naročnika za posamezne storitve</w:t>
      </w:r>
      <w:r w:rsidR="005C7724">
        <w:rPr>
          <w:rFonts w:ascii="Arial" w:hAnsi="Arial" w:cs="Arial"/>
          <w:color w:val="000000" w:themeColor="text1"/>
        </w:rPr>
        <w:t>, oziroma skladno z zahtevami veljavnih predpisov</w:t>
      </w:r>
      <w:r w:rsidRPr="00B35AB1">
        <w:rPr>
          <w:rFonts w:ascii="Arial" w:hAnsi="Arial" w:cs="Arial"/>
          <w:color w:val="000000" w:themeColor="text1"/>
        </w:rPr>
        <w:t>. Izva</w:t>
      </w:r>
      <w:r w:rsidR="00126774">
        <w:rPr>
          <w:rFonts w:ascii="Arial" w:hAnsi="Arial" w:cs="Arial"/>
          <w:color w:val="000000" w:themeColor="text1"/>
        </w:rPr>
        <w:t>jalec mora pogodbo ter posamezne</w:t>
      </w:r>
      <w:r w:rsidRPr="00B35AB1">
        <w:rPr>
          <w:rFonts w:ascii="Arial" w:hAnsi="Arial" w:cs="Arial"/>
          <w:color w:val="000000" w:themeColor="text1"/>
        </w:rPr>
        <w:t xml:space="preserve"> </w:t>
      </w:r>
      <w:r w:rsidR="005C7724">
        <w:rPr>
          <w:rFonts w:ascii="Arial" w:hAnsi="Arial" w:cs="Arial"/>
          <w:color w:val="000000" w:themeColor="text1"/>
        </w:rPr>
        <w:t>storitve</w:t>
      </w:r>
      <w:r w:rsidRPr="00B35AB1">
        <w:rPr>
          <w:rFonts w:ascii="Arial" w:hAnsi="Arial" w:cs="Arial"/>
          <w:color w:val="000000" w:themeColor="text1"/>
        </w:rPr>
        <w:t xml:space="preserve"> izpolniti v celoti, kakovostno in pravočasno, ter opraviti storitve v skladu z veljavnimi predpisi, normativi, standardi in pravili stroke ter v skladu s standardom dobrega strokovnjaka.</w:t>
      </w:r>
    </w:p>
    <w:p w14:paraId="269A742B" w14:textId="77777777" w:rsidR="007D51A7" w:rsidRPr="00B35AB1" w:rsidRDefault="007D51A7" w:rsidP="00925718">
      <w:pPr>
        <w:pStyle w:val="Standard"/>
        <w:rPr>
          <w:rFonts w:ascii="Arial" w:hAnsi="Arial" w:cs="Arial"/>
        </w:rPr>
      </w:pPr>
    </w:p>
    <w:p w14:paraId="7582C04D" w14:textId="24D3C036" w:rsidR="00925718" w:rsidRPr="00B35AB1" w:rsidRDefault="00925718" w:rsidP="00925718">
      <w:pPr>
        <w:numPr>
          <w:ilvl w:val="12"/>
          <w:numId w:val="0"/>
        </w:numPr>
        <w:spacing w:after="0" w:line="276" w:lineRule="auto"/>
        <w:jc w:val="both"/>
        <w:rPr>
          <w:rFonts w:ascii="Arial" w:hAnsi="Arial" w:cs="Arial"/>
        </w:rPr>
      </w:pPr>
      <w:r w:rsidRPr="00B35AB1">
        <w:rPr>
          <w:rFonts w:ascii="Arial" w:hAnsi="Arial" w:cs="Arial"/>
        </w:rPr>
        <w:t>Izvajalec izjavlja, d</w:t>
      </w:r>
      <w:r w:rsidR="00246E45">
        <w:rPr>
          <w:rFonts w:ascii="Arial" w:hAnsi="Arial" w:cs="Arial"/>
        </w:rPr>
        <w:t>a mu je poznan predmet pogodbe</w:t>
      </w:r>
      <w:r w:rsidRPr="00B35AB1">
        <w:rPr>
          <w:rFonts w:ascii="Arial" w:hAnsi="Arial" w:cs="Arial"/>
        </w:rPr>
        <w:t xml:space="preserve"> in vsa spremljajoča tveganja v zvezi z njegovo izvedbo, da je seznanjen z razpisnimi zahtevami oziroma z vso prejeto dokumentacijo, ter so mu jasni in razumljivi pogoji in okoliščine za pravilno izvedbo storitev.</w:t>
      </w:r>
    </w:p>
    <w:p w14:paraId="50804BCC" w14:textId="77777777" w:rsidR="00925718" w:rsidRPr="00B35AB1" w:rsidRDefault="00925718" w:rsidP="00925718">
      <w:pPr>
        <w:pStyle w:val="Standard"/>
        <w:rPr>
          <w:rFonts w:ascii="Arial" w:hAnsi="Arial" w:cs="Arial"/>
        </w:rPr>
      </w:pPr>
    </w:p>
    <w:p w14:paraId="64E8A673" w14:textId="6A81A7B7" w:rsidR="00925718" w:rsidRPr="00B35AB1" w:rsidRDefault="00925718" w:rsidP="00925718">
      <w:pPr>
        <w:pStyle w:val="Standard"/>
        <w:rPr>
          <w:rFonts w:ascii="Arial" w:hAnsi="Arial" w:cs="Arial"/>
        </w:rPr>
      </w:pPr>
      <w:r w:rsidRPr="00B35AB1">
        <w:rPr>
          <w:rFonts w:ascii="Arial" w:hAnsi="Arial" w:cs="Arial"/>
        </w:rPr>
        <w:t>Naročnik si pridržuje pravico, da glede na dejanske potrebe zmanjša</w:t>
      </w:r>
      <w:r w:rsidR="00246E45">
        <w:rPr>
          <w:rFonts w:ascii="Arial" w:hAnsi="Arial" w:cs="Arial"/>
        </w:rPr>
        <w:t xml:space="preserve"> ali poveča</w:t>
      </w:r>
      <w:r w:rsidRPr="00B35AB1">
        <w:rPr>
          <w:rFonts w:ascii="Arial" w:hAnsi="Arial" w:cs="Arial"/>
        </w:rPr>
        <w:t xml:space="preserve"> obseg predmeta pogodbe.</w:t>
      </w:r>
    </w:p>
    <w:p w14:paraId="4C4685B5" w14:textId="77777777" w:rsidR="00925718" w:rsidRPr="00B35AB1" w:rsidRDefault="00925718" w:rsidP="00925718">
      <w:pPr>
        <w:pStyle w:val="Standard"/>
        <w:rPr>
          <w:rFonts w:ascii="Arial" w:hAnsi="Arial" w:cs="Arial"/>
        </w:rPr>
      </w:pPr>
    </w:p>
    <w:p w14:paraId="48845B3A"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8AC9E2F" w14:textId="77777777" w:rsidR="00925718" w:rsidRPr="00B35AB1" w:rsidRDefault="00925718" w:rsidP="00925718">
      <w:pPr>
        <w:pStyle w:val="Standard"/>
        <w:keepNext/>
        <w:jc w:val="center"/>
        <w:rPr>
          <w:rFonts w:ascii="Arial" w:hAnsi="Arial" w:cs="Arial"/>
          <w:b/>
        </w:rPr>
      </w:pPr>
      <w:r w:rsidRPr="00B35AB1">
        <w:rPr>
          <w:rFonts w:ascii="Arial" w:hAnsi="Arial" w:cs="Arial"/>
          <w:b/>
        </w:rPr>
        <w:t>(pogodbena vrednost)</w:t>
      </w:r>
    </w:p>
    <w:p w14:paraId="313D29F2" w14:textId="77777777" w:rsidR="00925718" w:rsidRPr="00B35AB1" w:rsidRDefault="00925718" w:rsidP="00925718">
      <w:pPr>
        <w:pStyle w:val="Standard"/>
        <w:keepNext/>
        <w:rPr>
          <w:rFonts w:ascii="Arial" w:hAnsi="Arial" w:cs="Arial"/>
        </w:rPr>
      </w:pPr>
    </w:p>
    <w:p w14:paraId="127EFD96" w14:textId="08EA9E88" w:rsidR="00925718" w:rsidRPr="00B35AB1" w:rsidRDefault="00925718" w:rsidP="00925718">
      <w:pPr>
        <w:pStyle w:val="Standard"/>
        <w:keepNext/>
        <w:rPr>
          <w:rFonts w:ascii="Arial" w:hAnsi="Arial" w:cs="Arial"/>
        </w:rPr>
      </w:pPr>
      <w:r w:rsidRPr="00B35AB1">
        <w:rPr>
          <w:rFonts w:ascii="Arial" w:hAnsi="Arial" w:cs="Arial"/>
        </w:rPr>
        <w:t>Po</w:t>
      </w:r>
      <w:r w:rsidR="005C7724">
        <w:rPr>
          <w:rFonts w:ascii="Arial" w:hAnsi="Arial" w:cs="Arial"/>
        </w:rPr>
        <w:t>godbena vrednost za obdobje štirih</w:t>
      </w:r>
      <w:r w:rsidRPr="00B35AB1">
        <w:rPr>
          <w:rFonts w:ascii="Arial" w:hAnsi="Arial" w:cs="Arial"/>
        </w:rPr>
        <w:t xml:space="preserve"> let znaša:</w:t>
      </w:r>
    </w:p>
    <w:p w14:paraId="2CD320B6" w14:textId="77777777" w:rsidR="00925718" w:rsidRDefault="00925718" w:rsidP="00925718">
      <w:pPr>
        <w:pStyle w:val="Standard"/>
        <w:keepNext/>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402"/>
        <w:gridCol w:w="850"/>
        <w:gridCol w:w="709"/>
        <w:gridCol w:w="1843"/>
        <w:gridCol w:w="1842"/>
      </w:tblGrid>
      <w:tr w:rsidR="00114726" w:rsidRPr="00315BF8" w14:paraId="11930B8F" w14:textId="77777777" w:rsidTr="00114726">
        <w:trPr>
          <w:trHeight w:val="518"/>
        </w:trPr>
        <w:tc>
          <w:tcPr>
            <w:tcW w:w="568" w:type="dxa"/>
            <w:shd w:val="clear" w:color="auto" w:fill="C5E0B3" w:themeFill="accent6" w:themeFillTint="66"/>
          </w:tcPr>
          <w:p w14:paraId="7B5BC2E7" w14:textId="77777777" w:rsidR="00114726" w:rsidRPr="00315BF8" w:rsidRDefault="00114726" w:rsidP="00114726">
            <w:pPr>
              <w:pStyle w:val="Standard"/>
              <w:jc w:val="center"/>
              <w:rPr>
                <w:rFonts w:ascii="Arial" w:hAnsi="Arial" w:cs="Arial"/>
              </w:rPr>
            </w:pPr>
            <w:r w:rsidRPr="00315BF8">
              <w:rPr>
                <w:rFonts w:ascii="Arial" w:hAnsi="Arial" w:cs="Arial"/>
              </w:rPr>
              <w:t>Št.</w:t>
            </w:r>
          </w:p>
        </w:tc>
        <w:tc>
          <w:tcPr>
            <w:tcW w:w="3402" w:type="dxa"/>
            <w:shd w:val="clear" w:color="auto" w:fill="C5E0B3" w:themeFill="accent6" w:themeFillTint="66"/>
          </w:tcPr>
          <w:p w14:paraId="0A51029F" w14:textId="77777777" w:rsidR="00114726" w:rsidRPr="00315BF8" w:rsidRDefault="00114726" w:rsidP="00114726">
            <w:pPr>
              <w:pStyle w:val="Standard"/>
              <w:jc w:val="center"/>
              <w:rPr>
                <w:rFonts w:ascii="Arial" w:hAnsi="Arial" w:cs="Arial"/>
              </w:rPr>
            </w:pPr>
            <w:r w:rsidRPr="00315BF8">
              <w:rPr>
                <w:rFonts w:ascii="Arial" w:hAnsi="Arial" w:cs="Arial"/>
              </w:rPr>
              <w:t>Storitev</w:t>
            </w:r>
          </w:p>
        </w:tc>
        <w:tc>
          <w:tcPr>
            <w:tcW w:w="850" w:type="dxa"/>
            <w:shd w:val="clear" w:color="auto" w:fill="C5E0B3" w:themeFill="accent6" w:themeFillTint="66"/>
          </w:tcPr>
          <w:p w14:paraId="60DE340C" w14:textId="77777777" w:rsidR="00114726" w:rsidRPr="00315BF8" w:rsidRDefault="00114726" w:rsidP="00114726">
            <w:pPr>
              <w:pStyle w:val="Standard"/>
              <w:jc w:val="center"/>
              <w:rPr>
                <w:rFonts w:ascii="Arial" w:hAnsi="Arial" w:cs="Arial"/>
              </w:rPr>
            </w:pPr>
            <w:r w:rsidRPr="00315BF8">
              <w:rPr>
                <w:rFonts w:ascii="Arial" w:hAnsi="Arial" w:cs="Arial"/>
              </w:rPr>
              <w:t>Enota mere</w:t>
            </w:r>
          </w:p>
        </w:tc>
        <w:tc>
          <w:tcPr>
            <w:tcW w:w="709" w:type="dxa"/>
            <w:shd w:val="clear" w:color="auto" w:fill="C5E0B3" w:themeFill="accent6" w:themeFillTint="66"/>
          </w:tcPr>
          <w:p w14:paraId="477FA998" w14:textId="77777777" w:rsidR="00114726" w:rsidRPr="00315BF8" w:rsidRDefault="00114726" w:rsidP="00114726">
            <w:pPr>
              <w:pStyle w:val="Standard"/>
              <w:jc w:val="center"/>
              <w:rPr>
                <w:rFonts w:ascii="Arial" w:hAnsi="Arial" w:cs="Arial"/>
              </w:rPr>
            </w:pPr>
            <w:r>
              <w:rPr>
                <w:rFonts w:ascii="Arial" w:hAnsi="Arial" w:cs="Arial"/>
              </w:rPr>
              <w:t>Kol.</w:t>
            </w:r>
          </w:p>
        </w:tc>
        <w:tc>
          <w:tcPr>
            <w:tcW w:w="1843" w:type="dxa"/>
            <w:shd w:val="clear" w:color="auto" w:fill="C5E0B3" w:themeFill="accent6" w:themeFillTint="66"/>
          </w:tcPr>
          <w:p w14:paraId="079A0204" w14:textId="77777777" w:rsidR="00114726" w:rsidRPr="00315BF8" w:rsidRDefault="00114726" w:rsidP="00114726">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w:t>
            </w:r>
            <w:r>
              <w:rPr>
                <w:rFonts w:ascii="Arial" w:hAnsi="Arial" w:cs="Arial"/>
              </w:rPr>
              <w:t>brez DDV (</w:t>
            </w:r>
            <w:r w:rsidRPr="00315BF8">
              <w:rPr>
                <w:rFonts w:ascii="Arial" w:hAnsi="Arial" w:cs="Arial"/>
              </w:rPr>
              <w:t>EUR</w:t>
            </w:r>
            <w:r>
              <w:rPr>
                <w:rFonts w:ascii="Arial" w:hAnsi="Arial" w:cs="Arial"/>
              </w:rPr>
              <w:t>)</w:t>
            </w:r>
          </w:p>
        </w:tc>
        <w:tc>
          <w:tcPr>
            <w:tcW w:w="1842" w:type="dxa"/>
            <w:shd w:val="clear" w:color="auto" w:fill="C5E0B3" w:themeFill="accent6" w:themeFillTint="66"/>
          </w:tcPr>
          <w:p w14:paraId="3A4C061B" w14:textId="77777777" w:rsidR="00114726" w:rsidRPr="00315BF8" w:rsidRDefault="00114726" w:rsidP="00114726">
            <w:pPr>
              <w:pStyle w:val="Standard"/>
              <w:jc w:val="center"/>
              <w:rPr>
                <w:rFonts w:ascii="Arial" w:hAnsi="Arial" w:cs="Arial"/>
              </w:rPr>
            </w:pPr>
            <w:r>
              <w:rPr>
                <w:rFonts w:ascii="Arial" w:hAnsi="Arial" w:cs="Arial"/>
              </w:rPr>
              <w:t>Cena postavke brez DDV</w:t>
            </w:r>
            <w:r w:rsidRPr="00315BF8">
              <w:rPr>
                <w:rFonts w:ascii="Arial" w:hAnsi="Arial" w:cs="Arial"/>
              </w:rPr>
              <w:t xml:space="preserve"> </w:t>
            </w:r>
            <w:r>
              <w:rPr>
                <w:rFonts w:ascii="Arial" w:hAnsi="Arial" w:cs="Arial"/>
              </w:rPr>
              <w:t>(</w:t>
            </w:r>
            <w:r w:rsidRPr="00315BF8">
              <w:rPr>
                <w:rFonts w:ascii="Arial" w:hAnsi="Arial" w:cs="Arial"/>
              </w:rPr>
              <w:t>EUR</w:t>
            </w:r>
            <w:r>
              <w:rPr>
                <w:rFonts w:ascii="Arial" w:hAnsi="Arial" w:cs="Arial"/>
              </w:rPr>
              <w:t>)</w:t>
            </w:r>
          </w:p>
        </w:tc>
      </w:tr>
      <w:tr w:rsidR="00114726" w:rsidRPr="00381C95" w14:paraId="6C741053" w14:textId="77777777" w:rsidTr="00114726">
        <w:trPr>
          <w:trHeight w:val="301"/>
        </w:trPr>
        <w:tc>
          <w:tcPr>
            <w:tcW w:w="568" w:type="dxa"/>
          </w:tcPr>
          <w:p w14:paraId="512F26F1" w14:textId="77777777" w:rsidR="00114726" w:rsidRPr="00381C95" w:rsidRDefault="00114726" w:rsidP="00114726">
            <w:pPr>
              <w:pStyle w:val="Standard"/>
              <w:rPr>
                <w:rFonts w:ascii="Arial" w:hAnsi="Arial" w:cs="Arial"/>
                <w:color w:val="000000" w:themeColor="text1"/>
              </w:rPr>
            </w:pPr>
            <w:r w:rsidRPr="00381C95">
              <w:rPr>
                <w:rFonts w:ascii="Arial" w:hAnsi="Arial" w:cs="Arial"/>
                <w:color w:val="000000" w:themeColor="text1"/>
              </w:rPr>
              <w:t>1.</w:t>
            </w:r>
          </w:p>
        </w:tc>
        <w:tc>
          <w:tcPr>
            <w:tcW w:w="3402" w:type="dxa"/>
          </w:tcPr>
          <w:p w14:paraId="18F5DC05" w14:textId="77777777" w:rsidR="00114726" w:rsidRPr="00381C95" w:rsidRDefault="00114726" w:rsidP="00114726">
            <w:pPr>
              <w:pStyle w:val="Standard"/>
              <w:jc w:val="left"/>
              <w:rPr>
                <w:rFonts w:ascii="Arial" w:hAnsi="Arial" w:cs="Arial"/>
                <w:color w:val="000000" w:themeColor="text1"/>
              </w:rPr>
            </w:pPr>
            <w:r>
              <w:rPr>
                <w:rFonts w:ascii="Arial" w:hAnsi="Arial" w:cs="Arial"/>
                <w:color w:val="000000" w:themeColor="text1"/>
              </w:rPr>
              <w:t>Redni letni pregled, meritve emisij snovi z dimnimi plini, evidentiranje – MKN plin, lokacija Černelčeva cesta 8</w:t>
            </w:r>
          </w:p>
        </w:tc>
        <w:tc>
          <w:tcPr>
            <w:tcW w:w="850" w:type="dxa"/>
          </w:tcPr>
          <w:p w14:paraId="2B0677F2" w14:textId="77777777" w:rsidR="00114726" w:rsidRPr="00381C95" w:rsidRDefault="00114726" w:rsidP="00114726">
            <w:pPr>
              <w:pStyle w:val="Standard"/>
              <w:jc w:val="center"/>
              <w:rPr>
                <w:rFonts w:ascii="Arial" w:hAnsi="Arial" w:cs="Arial"/>
                <w:color w:val="000000" w:themeColor="text1"/>
              </w:rPr>
            </w:pPr>
            <w:r w:rsidRPr="00381C95">
              <w:rPr>
                <w:rFonts w:ascii="Arial" w:hAnsi="Arial" w:cs="Arial"/>
                <w:color w:val="000000" w:themeColor="text1"/>
              </w:rPr>
              <w:t>kom</w:t>
            </w:r>
          </w:p>
        </w:tc>
        <w:tc>
          <w:tcPr>
            <w:tcW w:w="709" w:type="dxa"/>
            <w:shd w:val="clear" w:color="auto" w:fill="auto"/>
          </w:tcPr>
          <w:p w14:paraId="3234475F" w14:textId="77777777" w:rsidR="00114726" w:rsidRPr="00381C95" w:rsidRDefault="00114726" w:rsidP="00114726">
            <w:pPr>
              <w:pStyle w:val="Standard"/>
              <w:jc w:val="center"/>
              <w:rPr>
                <w:rFonts w:ascii="Arial" w:hAnsi="Arial" w:cs="Arial"/>
                <w:color w:val="000000" w:themeColor="text1"/>
              </w:rPr>
            </w:pPr>
            <w:r>
              <w:rPr>
                <w:rFonts w:ascii="Arial" w:hAnsi="Arial" w:cs="Arial"/>
                <w:color w:val="000000" w:themeColor="text1"/>
              </w:rPr>
              <w:t>12</w:t>
            </w:r>
          </w:p>
        </w:tc>
        <w:tc>
          <w:tcPr>
            <w:tcW w:w="1843" w:type="dxa"/>
          </w:tcPr>
          <w:p w14:paraId="1AA2D3CB" w14:textId="77777777" w:rsidR="00114726" w:rsidRPr="00381C95" w:rsidRDefault="00114726" w:rsidP="00114726">
            <w:pPr>
              <w:pStyle w:val="Standard"/>
              <w:jc w:val="right"/>
              <w:rPr>
                <w:rFonts w:ascii="Arial" w:hAnsi="Arial" w:cs="Arial"/>
                <w:color w:val="000000" w:themeColor="text1"/>
              </w:rPr>
            </w:pPr>
          </w:p>
        </w:tc>
        <w:tc>
          <w:tcPr>
            <w:tcW w:w="1842" w:type="dxa"/>
          </w:tcPr>
          <w:p w14:paraId="73A3C2C6" w14:textId="77777777" w:rsidR="00114726" w:rsidRPr="00381C95" w:rsidRDefault="00114726" w:rsidP="00114726">
            <w:pPr>
              <w:pStyle w:val="Standard"/>
              <w:jc w:val="right"/>
              <w:rPr>
                <w:rFonts w:ascii="Arial" w:hAnsi="Arial" w:cs="Arial"/>
                <w:color w:val="000000" w:themeColor="text1"/>
              </w:rPr>
            </w:pPr>
          </w:p>
        </w:tc>
      </w:tr>
      <w:tr w:rsidR="00114726" w:rsidRPr="00381C95" w14:paraId="77E5C7BF" w14:textId="77777777" w:rsidTr="00114726">
        <w:trPr>
          <w:trHeight w:val="301"/>
        </w:trPr>
        <w:tc>
          <w:tcPr>
            <w:tcW w:w="568" w:type="dxa"/>
          </w:tcPr>
          <w:p w14:paraId="3BA33DA8" w14:textId="77777777" w:rsidR="00114726" w:rsidRPr="00381C95" w:rsidRDefault="00114726" w:rsidP="00114726">
            <w:pPr>
              <w:pStyle w:val="Standard"/>
              <w:rPr>
                <w:rFonts w:ascii="Arial" w:hAnsi="Arial" w:cs="Arial"/>
                <w:color w:val="000000" w:themeColor="text1"/>
              </w:rPr>
            </w:pPr>
            <w:r w:rsidRPr="00381C95">
              <w:rPr>
                <w:rFonts w:ascii="Arial" w:hAnsi="Arial" w:cs="Arial"/>
                <w:color w:val="000000" w:themeColor="text1"/>
              </w:rPr>
              <w:t>2.</w:t>
            </w:r>
          </w:p>
        </w:tc>
        <w:tc>
          <w:tcPr>
            <w:tcW w:w="3402" w:type="dxa"/>
          </w:tcPr>
          <w:p w14:paraId="00813977" w14:textId="77777777" w:rsidR="00114726" w:rsidRPr="00381C95" w:rsidRDefault="00114726" w:rsidP="00114726">
            <w:pPr>
              <w:pStyle w:val="Standard"/>
              <w:jc w:val="left"/>
              <w:rPr>
                <w:rFonts w:ascii="Arial" w:hAnsi="Arial" w:cs="Arial"/>
                <w:color w:val="000000" w:themeColor="text1"/>
              </w:rPr>
            </w:pPr>
            <w:r>
              <w:rPr>
                <w:rFonts w:ascii="Arial" w:hAnsi="Arial" w:cs="Arial"/>
                <w:color w:val="000000" w:themeColor="text1"/>
              </w:rPr>
              <w:t>Redni letni pregled, meritve emisij snovi z dimnimi plini, evidentiranje – MKN plin, lokacija Trdinova ulica 1</w:t>
            </w:r>
          </w:p>
        </w:tc>
        <w:tc>
          <w:tcPr>
            <w:tcW w:w="850" w:type="dxa"/>
          </w:tcPr>
          <w:p w14:paraId="78863F20" w14:textId="77777777" w:rsidR="00114726" w:rsidRPr="00381C95" w:rsidRDefault="00114726" w:rsidP="00114726">
            <w:pPr>
              <w:pStyle w:val="Standard"/>
              <w:jc w:val="center"/>
              <w:rPr>
                <w:rFonts w:ascii="Arial" w:hAnsi="Arial" w:cs="Arial"/>
                <w:color w:val="000000" w:themeColor="text1"/>
              </w:rPr>
            </w:pPr>
            <w:r>
              <w:rPr>
                <w:rFonts w:ascii="Arial" w:hAnsi="Arial" w:cs="Arial"/>
                <w:color w:val="000000" w:themeColor="text1"/>
              </w:rPr>
              <w:t>kom</w:t>
            </w:r>
          </w:p>
        </w:tc>
        <w:tc>
          <w:tcPr>
            <w:tcW w:w="709" w:type="dxa"/>
            <w:shd w:val="clear" w:color="auto" w:fill="auto"/>
          </w:tcPr>
          <w:p w14:paraId="5130B7F8" w14:textId="77777777" w:rsidR="00114726" w:rsidRPr="00381C95" w:rsidRDefault="00114726" w:rsidP="00114726">
            <w:pPr>
              <w:pStyle w:val="Standard"/>
              <w:jc w:val="center"/>
              <w:rPr>
                <w:rFonts w:ascii="Arial" w:hAnsi="Arial" w:cs="Arial"/>
                <w:color w:val="000000" w:themeColor="text1"/>
              </w:rPr>
            </w:pPr>
            <w:r>
              <w:rPr>
                <w:rFonts w:ascii="Arial" w:hAnsi="Arial" w:cs="Arial"/>
                <w:color w:val="000000" w:themeColor="text1"/>
              </w:rPr>
              <w:t>4</w:t>
            </w:r>
          </w:p>
        </w:tc>
        <w:tc>
          <w:tcPr>
            <w:tcW w:w="1843" w:type="dxa"/>
          </w:tcPr>
          <w:p w14:paraId="550E885F" w14:textId="77777777" w:rsidR="00114726" w:rsidRPr="00381C95" w:rsidRDefault="00114726" w:rsidP="00114726">
            <w:pPr>
              <w:pStyle w:val="Standard"/>
              <w:jc w:val="right"/>
              <w:rPr>
                <w:rFonts w:ascii="Arial" w:hAnsi="Arial" w:cs="Arial"/>
                <w:color w:val="000000" w:themeColor="text1"/>
              </w:rPr>
            </w:pPr>
          </w:p>
        </w:tc>
        <w:tc>
          <w:tcPr>
            <w:tcW w:w="1842" w:type="dxa"/>
          </w:tcPr>
          <w:p w14:paraId="29929834" w14:textId="77777777" w:rsidR="00114726" w:rsidRPr="00381C95" w:rsidRDefault="00114726" w:rsidP="00114726">
            <w:pPr>
              <w:pStyle w:val="Standard"/>
              <w:jc w:val="right"/>
              <w:rPr>
                <w:rFonts w:ascii="Arial" w:hAnsi="Arial" w:cs="Arial"/>
                <w:color w:val="000000" w:themeColor="text1"/>
              </w:rPr>
            </w:pPr>
          </w:p>
        </w:tc>
      </w:tr>
      <w:tr w:rsidR="00114726" w:rsidRPr="00381C95" w14:paraId="5643DB5A" w14:textId="77777777" w:rsidTr="00114726">
        <w:trPr>
          <w:trHeight w:val="301"/>
        </w:trPr>
        <w:tc>
          <w:tcPr>
            <w:tcW w:w="568" w:type="dxa"/>
          </w:tcPr>
          <w:p w14:paraId="452CE7D1" w14:textId="77777777" w:rsidR="00114726" w:rsidRPr="00381C95" w:rsidRDefault="00114726" w:rsidP="00114726">
            <w:pPr>
              <w:pStyle w:val="Standard"/>
              <w:rPr>
                <w:rFonts w:ascii="Arial" w:hAnsi="Arial" w:cs="Arial"/>
                <w:color w:val="000000" w:themeColor="text1"/>
              </w:rPr>
            </w:pPr>
            <w:r w:rsidRPr="00381C95">
              <w:rPr>
                <w:rFonts w:ascii="Arial" w:hAnsi="Arial" w:cs="Arial"/>
                <w:color w:val="000000" w:themeColor="text1"/>
              </w:rPr>
              <w:t>3.</w:t>
            </w:r>
          </w:p>
        </w:tc>
        <w:tc>
          <w:tcPr>
            <w:tcW w:w="3402" w:type="dxa"/>
          </w:tcPr>
          <w:p w14:paraId="66C6194F" w14:textId="77777777" w:rsidR="00114726" w:rsidRPr="00381C95" w:rsidRDefault="00114726" w:rsidP="00114726">
            <w:pPr>
              <w:pStyle w:val="Standard"/>
              <w:jc w:val="left"/>
              <w:rPr>
                <w:rFonts w:ascii="Arial" w:hAnsi="Arial" w:cs="Arial"/>
                <w:color w:val="000000" w:themeColor="text1"/>
              </w:rPr>
            </w:pPr>
            <w:r>
              <w:rPr>
                <w:rFonts w:ascii="Arial" w:hAnsi="Arial" w:cs="Arial"/>
                <w:color w:val="000000" w:themeColor="text1"/>
              </w:rPr>
              <w:t>Redni letni pregled, meritve emisij snovi z dimnimi plini, evidentiranje – MKN plin, lokacija Pišece 27A</w:t>
            </w:r>
          </w:p>
        </w:tc>
        <w:tc>
          <w:tcPr>
            <w:tcW w:w="850" w:type="dxa"/>
          </w:tcPr>
          <w:p w14:paraId="58C5EA7A" w14:textId="77777777" w:rsidR="00114726" w:rsidRPr="00381C95" w:rsidRDefault="00114726" w:rsidP="00114726">
            <w:pPr>
              <w:pStyle w:val="Standard"/>
              <w:jc w:val="center"/>
              <w:rPr>
                <w:rFonts w:ascii="Arial" w:hAnsi="Arial" w:cs="Arial"/>
                <w:color w:val="000000" w:themeColor="text1"/>
              </w:rPr>
            </w:pPr>
            <w:r>
              <w:rPr>
                <w:rFonts w:ascii="Arial" w:hAnsi="Arial" w:cs="Arial"/>
                <w:color w:val="000000" w:themeColor="text1"/>
              </w:rPr>
              <w:t>kom</w:t>
            </w:r>
          </w:p>
        </w:tc>
        <w:tc>
          <w:tcPr>
            <w:tcW w:w="709" w:type="dxa"/>
            <w:shd w:val="clear" w:color="auto" w:fill="auto"/>
          </w:tcPr>
          <w:p w14:paraId="3BC1310C" w14:textId="77777777" w:rsidR="00114726" w:rsidRPr="00381C95" w:rsidRDefault="00114726" w:rsidP="00114726">
            <w:pPr>
              <w:pStyle w:val="Standard"/>
              <w:jc w:val="center"/>
              <w:rPr>
                <w:rFonts w:ascii="Arial" w:hAnsi="Arial" w:cs="Arial"/>
                <w:color w:val="000000" w:themeColor="text1"/>
              </w:rPr>
            </w:pPr>
            <w:r>
              <w:rPr>
                <w:rFonts w:ascii="Arial" w:hAnsi="Arial" w:cs="Arial"/>
                <w:color w:val="000000" w:themeColor="text1"/>
              </w:rPr>
              <w:t>4</w:t>
            </w:r>
          </w:p>
        </w:tc>
        <w:tc>
          <w:tcPr>
            <w:tcW w:w="1843" w:type="dxa"/>
          </w:tcPr>
          <w:p w14:paraId="7D837452" w14:textId="77777777" w:rsidR="00114726" w:rsidRPr="00381C95" w:rsidRDefault="00114726" w:rsidP="00114726">
            <w:pPr>
              <w:pStyle w:val="Standard"/>
              <w:jc w:val="right"/>
              <w:rPr>
                <w:rFonts w:ascii="Arial" w:hAnsi="Arial" w:cs="Arial"/>
                <w:color w:val="000000" w:themeColor="text1"/>
              </w:rPr>
            </w:pPr>
          </w:p>
        </w:tc>
        <w:tc>
          <w:tcPr>
            <w:tcW w:w="1842" w:type="dxa"/>
          </w:tcPr>
          <w:p w14:paraId="37125B43" w14:textId="77777777" w:rsidR="00114726" w:rsidRPr="00381C95" w:rsidRDefault="00114726" w:rsidP="00114726">
            <w:pPr>
              <w:pStyle w:val="Standard"/>
              <w:jc w:val="right"/>
              <w:rPr>
                <w:rFonts w:ascii="Arial" w:hAnsi="Arial" w:cs="Arial"/>
                <w:color w:val="000000" w:themeColor="text1"/>
              </w:rPr>
            </w:pPr>
          </w:p>
        </w:tc>
      </w:tr>
    </w:tbl>
    <w:p w14:paraId="5730D8ED" w14:textId="77777777" w:rsidR="00925718" w:rsidRDefault="00925718" w:rsidP="00925718">
      <w:pPr>
        <w:pStyle w:val="Standard"/>
        <w:keepNext/>
        <w:rPr>
          <w:rFonts w:ascii="Arial" w:hAnsi="Arial" w:cs="Arial"/>
        </w:rPr>
      </w:pPr>
    </w:p>
    <w:p w14:paraId="07FEE5E6" w14:textId="77777777" w:rsidR="00925718" w:rsidRDefault="00925718" w:rsidP="00925718">
      <w:pPr>
        <w:pStyle w:val="Standard"/>
        <w:keepNext/>
        <w:rPr>
          <w:rFonts w:ascii="Arial" w:hAnsi="Arial" w:cs="Arial"/>
        </w:rPr>
      </w:pPr>
    </w:p>
    <w:tbl>
      <w:tblPr>
        <w:tblW w:w="9214" w:type="dxa"/>
        <w:tblInd w:w="-102" w:type="dxa"/>
        <w:tblLayout w:type="fixed"/>
        <w:tblCellMar>
          <w:left w:w="10" w:type="dxa"/>
          <w:right w:w="10" w:type="dxa"/>
        </w:tblCellMar>
        <w:tblLook w:val="04A0" w:firstRow="1" w:lastRow="0" w:firstColumn="1" w:lastColumn="0" w:noHBand="0" w:noVBand="1"/>
      </w:tblPr>
      <w:tblGrid>
        <w:gridCol w:w="3970"/>
        <w:gridCol w:w="5244"/>
      </w:tblGrid>
      <w:tr w:rsidR="00925718" w:rsidRPr="00B35AB1" w14:paraId="6899A47A" w14:textId="77777777" w:rsidTr="00114726">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C66E50" w14:textId="77777777" w:rsidR="00925718" w:rsidRPr="00B35AB1" w:rsidRDefault="00925718" w:rsidP="00114726">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Pr="00B35AB1">
              <w:rPr>
                <w:rFonts w:ascii="Arial" w:eastAsia="Times New Roman" w:hAnsi="Arial" w:cs="Arial"/>
                <w:color w:val="000000"/>
                <w:spacing w:val="-2"/>
                <w:lang w:eastAsia="sl-SI"/>
              </w:rPr>
              <w:t>brez DDV:</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F82D106" w14:textId="77777777" w:rsidR="00925718" w:rsidRPr="00B35AB1" w:rsidRDefault="00925718" w:rsidP="0011472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25718" w:rsidRPr="00B35AB1" w14:paraId="4F7CCD95" w14:textId="77777777" w:rsidTr="00114726">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47B93B" w14:textId="77777777" w:rsidR="00925718" w:rsidRPr="00B35AB1" w:rsidRDefault="00925718" w:rsidP="00114726">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B35AB1">
              <w:rPr>
                <w:rFonts w:ascii="Arial" w:eastAsia="Times New Roman" w:hAnsi="Arial" w:cs="Arial"/>
                <w:color w:val="000000"/>
                <w:lang w:eastAsia="sl-SI"/>
              </w:rPr>
              <w:t>%</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F99EF43" w14:textId="77777777" w:rsidR="00925718" w:rsidRPr="00B35AB1" w:rsidRDefault="00925718" w:rsidP="0011472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25718" w:rsidRPr="00B35AB1" w14:paraId="4FC46C21" w14:textId="77777777" w:rsidTr="00114726">
        <w:trPr>
          <w:trHeight w:val="600"/>
        </w:trPr>
        <w:tc>
          <w:tcPr>
            <w:tcW w:w="3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E7AAB8" w14:textId="77777777" w:rsidR="00925718" w:rsidRPr="00B35AB1" w:rsidRDefault="00925718" w:rsidP="00114726">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B35AB1">
              <w:rPr>
                <w:rFonts w:ascii="Arial" w:eastAsia="Times New Roman" w:hAnsi="Arial" w:cs="Arial"/>
                <w:color w:val="000000"/>
                <w:spacing w:val="-1"/>
                <w:lang w:eastAsia="sl-SI"/>
              </w:rPr>
              <w:t xml:space="preserve"> z DDV:</w:t>
            </w:r>
          </w:p>
        </w:tc>
        <w:tc>
          <w:tcPr>
            <w:tcW w:w="524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8D034D" w14:textId="77777777" w:rsidR="00925718" w:rsidRPr="00B35AB1" w:rsidRDefault="00925718" w:rsidP="00114726">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D74FF96" w14:textId="77777777" w:rsidR="00925718" w:rsidRPr="00B35AB1" w:rsidRDefault="00925718" w:rsidP="00925718">
      <w:pPr>
        <w:pStyle w:val="Standard"/>
        <w:widowControl w:val="0"/>
        <w:shd w:val="clear" w:color="auto" w:fill="FFFFFF"/>
        <w:rPr>
          <w:rFonts w:ascii="Arial" w:eastAsia="Times New Roman" w:hAnsi="Arial" w:cs="Arial"/>
          <w:b/>
          <w:color w:val="000000"/>
          <w:spacing w:val="-1"/>
          <w:sz w:val="24"/>
          <w:szCs w:val="24"/>
          <w:lang w:eastAsia="sl-SI"/>
        </w:rPr>
      </w:pPr>
    </w:p>
    <w:p w14:paraId="4C7DEFEA" w14:textId="77777777" w:rsidR="00925718" w:rsidRPr="00B35AB1" w:rsidRDefault="00925718" w:rsidP="00925718">
      <w:pPr>
        <w:pStyle w:val="Standard"/>
        <w:rPr>
          <w:rFonts w:ascii="Arial" w:hAnsi="Arial" w:cs="Arial"/>
          <w:color w:val="000000" w:themeColor="text1"/>
        </w:rPr>
      </w:pPr>
      <w:r w:rsidRPr="008E785C">
        <w:rPr>
          <w:rFonts w:ascii="Arial" w:hAnsi="Arial" w:cs="Arial"/>
          <w:color w:val="000000" w:themeColor="text1"/>
        </w:rPr>
        <w:t>Pogodbeni stranki se izrecno dogovorita, da so</w:t>
      </w:r>
      <w:r>
        <w:rPr>
          <w:rFonts w:ascii="Arial" w:hAnsi="Arial" w:cs="Arial"/>
          <w:color w:val="000000" w:themeColor="text1"/>
        </w:rPr>
        <w:t xml:space="preserve"> zgoraj navedene količine</w:t>
      </w:r>
      <w:r w:rsidRPr="008E785C">
        <w:rPr>
          <w:rFonts w:ascii="Arial" w:hAnsi="Arial" w:cs="Arial"/>
          <w:color w:val="000000" w:themeColor="text1"/>
        </w:rPr>
        <w:t xml:space="preserve"> </w:t>
      </w:r>
      <w:r>
        <w:rPr>
          <w:rFonts w:ascii="Arial" w:hAnsi="Arial" w:cs="Arial"/>
          <w:color w:val="000000" w:themeColor="text1"/>
        </w:rPr>
        <w:t>zgolj okvirne, posledično pa je okvirna</w:t>
      </w:r>
      <w:r w:rsidRPr="008E785C">
        <w:rPr>
          <w:rFonts w:ascii="Arial" w:hAnsi="Arial" w:cs="Arial"/>
          <w:color w:val="000000" w:themeColor="text1"/>
        </w:rPr>
        <w:t xml:space="preserve"> tudi </w:t>
      </w:r>
      <w:r>
        <w:rPr>
          <w:rFonts w:ascii="Arial" w:hAnsi="Arial" w:cs="Arial"/>
          <w:color w:val="000000" w:themeColor="text1"/>
        </w:rPr>
        <w:t>navedena</w:t>
      </w:r>
      <w:r w:rsidRPr="008E785C">
        <w:rPr>
          <w:rFonts w:ascii="Arial" w:hAnsi="Arial" w:cs="Arial"/>
          <w:color w:val="000000" w:themeColor="text1"/>
        </w:rPr>
        <w:t xml:space="preserve"> </w:t>
      </w:r>
      <w:r>
        <w:rPr>
          <w:rFonts w:ascii="Arial" w:hAnsi="Arial" w:cs="Arial"/>
          <w:color w:val="000000" w:themeColor="text1"/>
        </w:rPr>
        <w:t>skupna pogodbena cena</w:t>
      </w:r>
      <w:r w:rsidRPr="008E785C">
        <w:rPr>
          <w:rFonts w:ascii="Arial" w:hAnsi="Arial" w:cs="Arial"/>
          <w:color w:val="000000" w:themeColor="text1"/>
        </w:rPr>
        <w:t xml:space="preserve">. </w:t>
      </w:r>
      <w:r w:rsidRPr="00B35AB1">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669B65B" w14:textId="77777777" w:rsidR="00925718" w:rsidRPr="00B35AB1" w:rsidRDefault="00925718" w:rsidP="00925718">
      <w:pPr>
        <w:pStyle w:val="Standard"/>
        <w:rPr>
          <w:rFonts w:ascii="Arial" w:hAnsi="Arial" w:cs="Arial"/>
        </w:rPr>
      </w:pPr>
    </w:p>
    <w:p w14:paraId="4E697430" w14:textId="35C4B8E9" w:rsidR="00925718" w:rsidRDefault="00107FDD" w:rsidP="00925718">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Cene na enoto mere se</w:t>
      </w:r>
      <w:r w:rsidRPr="00F254C3">
        <w:rPr>
          <w:rFonts w:ascii="Arial" w:hAnsi="Arial" w:cs="Arial"/>
          <w:color w:val="000000" w:themeColor="text1"/>
          <w:shd w:val="clear" w:color="auto" w:fill="FFFFFF"/>
        </w:rPr>
        <w:t xml:space="preserve"> v prve</w:t>
      </w:r>
      <w:r>
        <w:rPr>
          <w:rFonts w:ascii="Arial" w:hAnsi="Arial" w:cs="Arial"/>
          <w:color w:val="000000" w:themeColor="text1"/>
          <w:shd w:val="clear" w:color="auto" w:fill="FFFFFF"/>
        </w:rPr>
        <w:t>m letu trajanja pogodbe ne smejo</w:t>
      </w:r>
      <w:r w:rsidRPr="00F254C3">
        <w:rPr>
          <w:rFonts w:ascii="Arial" w:hAnsi="Arial" w:cs="Arial"/>
          <w:color w:val="000000" w:themeColor="text1"/>
          <w:shd w:val="clear" w:color="auto" w:fill="FFFFFF"/>
        </w:rPr>
        <w:t xml:space="preserve">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w:t>
      </w:r>
      <w:r>
        <w:rPr>
          <w:rFonts w:ascii="Arial" w:hAnsi="Arial" w:cs="Arial"/>
          <w:color w:val="000000" w:themeColor="text1"/>
          <w:shd w:val="clear" w:color="auto" w:fill="FFFFFF"/>
        </w:rPr>
        <w:t>, šteto od preteka enega leta od sklenitve pogodbe</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56F6875A" w14:textId="77777777" w:rsidR="00107FDD" w:rsidRPr="00B35AB1" w:rsidRDefault="00107FDD" w:rsidP="00925718">
      <w:pPr>
        <w:pStyle w:val="Standard"/>
        <w:rPr>
          <w:rFonts w:ascii="Arial" w:hAnsi="Arial" w:cs="Arial"/>
        </w:rPr>
      </w:pPr>
    </w:p>
    <w:p w14:paraId="3E9B24A3" w14:textId="77777777" w:rsidR="00925718" w:rsidRPr="00B35AB1" w:rsidRDefault="00925718" w:rsidP="00925718">
      <w:pPr>
        <w:pStyle w:val="Standard"/>
        <w:rPr>
          <w:rFonts w:ascii="Arial" w:hAnsi="Arial" w:cs="Arial"/>
          <w:color w:val="000000" w:themeColor="text1"/>
        </w:rPr>
      </w:pPr>
      <w:r w:rsidRPr="00B35AB1">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B35AB1">
        <w:rPr>
          <w:rFonts w:ascii="Arial" w:hAnsi="Arial" w:cs="Arial"/>
          <w:color w:val="000000" w:themeColor="text1"/>
        </w:rPr>
        <w:t>manipulativne ter vse morebitne druge stroške, ki so neposredno ali posredno povezani z izpolnitvijo pogodbe). Naročnik izvajalcu ne bo priznal nobenih stroškov, ki niso zajeti v pogodbeni ceni.</w:t>
      </w:r>
    </w:p>
    <w:p w14:paraId="60D95AD4" w14:textId="77777777" w:rsidR="00925718" w:rsidRPr="00B35AB1" w:rsidRDefault="00925718" w:rsidP="00925718">
      <w:pPr>
        <w:pStyle w:val="Standard"/>
        <w:rPr>
          <w:rFonts w:ascii="Arial" w:hAnsi="Arial" w:cs="Arial"/>
          <w:color w:val="000000" w:themeColor="text1"/>
        </w:rPr>
      </w:pPr>
    </w:p>
    <w:p w14:paraId="0D7E5A26" w14:textId="77777777" w:rsidR="00925718" w:rsidRPr="00B35AB1" w:rsidRDefault="00925718" w:rsidP="00925718">
      <w:pPr>
        <w:pStyle w:val="Standard"/>
        <w:rPr>
          <w:rFonts w:ascii="Arial" w:hAnsi="Arial" w:cs="Arial"/>
        </w:rPr>
      </w:pPr>
      <w:r w:rsidRPr="00B35AB1">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 Izjema je morebitna sprememba zakona, ki ureja davek na dodano vrednost.</w:t>
      </w:r>
    </w:p>
    <w:p w14:paraId="43552332" w14:textId="77777777" w:rsidR="00925718" w:rsidRPr="00B35AB1" w:rsidRDefault="00925718" w:rsidP="00925718">
      <w:pPr>
        <w:pStyle w:val="Standard"/>
        <w:rPr>
          <w:rFonts w:ascii="Arial" w:hAnsi="Arial" w:cs="Arial"/>
        </w:rPr>
      </w:pPr>
    </w:p>
    <w:p w14:paraId="34340244"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4A47C105" w14:textId="77777777" w:rsidR="00925718" w:rsidRPr="00B35AB1" w:rsidRDefault="00925718" w:rsidP="00925718">
      <w:pPr>
        <w:pStyle w:val="Standard"/>
        <w:keepNext/>
        <w:jc w:val="center"/>
        <w:rPr>
          <w:rFonts w:ascii="Arial" w:hAnsi="Arial" w:cs="Arial"/>
          <w:b/>
        </w:rPr>
      </w:pPr>
      <w:r w:rsidRPr="00B35AB1">
        <w:rPr>
          <w:rFonts w:ascii="Arial" w:hAnsi="Arial" w:cs="Arial"/>
          <w:b/>
        </w:rPr>
        <w:t>(način obračunavanja in plačila)</w:t>
      </w:r>
    </w:p>
    <w:p w14:paraId="3DC4C03F" w14:textId="77777777" w:rsidR="00925718" w:rsidRPr="00B35AB1" w:rsidRDefault="00925718" w:rsidP="00925718">
      <w:pPr>
        <w:pStyle w:val="Standard"/>
        <w:keepNext/>
        <w:ind w:left="360"/>
        <w:rPr>
          <w:rFonts w:ascii="Arial" w:hAnsi="Arial" w:cs="Arial"/>
        </w:rPr>
      </w:pPr>
    </w:p>
    <w:p w14:paraId="4C5826D6" w14:textId="0D520A14" w:rsidR="00925718" w:rsidRPr="00B35AB1" w:rsidRDefault="00925718" w:rsidP="00925718">
      <w:pPr>
        <w:pStyle w:val="Standard"/>
        <w:rPr>
          <w:rFonts w:ascii="Arial" w:hAnsi="Arial" w:cs="Arial"/>
        </w:rPr>
      </w:pPr>
      <w:r w:rsidRPr="00B35AB1">
        <w:rPr>
          <w:rFonts w:ascii="Arial" w:hAnsi="Arial" w:cs="Arial"/>
        </w:rPr>
        <w:t>Opravljene storitve po tej pogodbi bo izvajalec obračunal z izstavitvijo računov, ki jih bo naročniku dostavil v elektronski obliki (e-račun).</w:t>
      </w:r>
      <w:r w:rsidR="00107FDD">
        <w:rPr>
          <w:rFonts w:ascii="Arial" w:hAnsi="Arial" w:cs="Arial"/>
        </w:rPr>
        <w:t xml:space="preserve"> </w:t>
      </w:r>
      <w:r w:rsidRPr="00003DA3">
        <w:rPr>
          <w:rFonts w:ascii="Arial" w:hAnsi="Arial" w:cs="Arial"/>
        </w:rPr>
        <w:t>Izvajalec</w:t>
      </w:r>
      <w:r w:rsidRPr="00B35AB1">
        <w:rPr>
          <w:rFonts w:ascii="Arial" w:hAnsi="Arial" w:cs="Arial"/>
        </w:rPr>
        <w:t xml:space="preserve"> izstavi </w:t>
      </w:r>
      <w:r w:rsidR="00107FDD">
        <w:rPr>
          <w:rFonts w:ascii="Arial" w:hAnsi="Arial" w:cs="Arial"/>
        </w:rPr>
        <w:t xml:space="preserve">naročniku </w:t>
      </w:r>
      <w:r w:rsidRPr="00B35AB1">
        <w:rPr>
          <w:rFonts w:ascii="Arial" w:hAnsi="Arial" w:cs="Arial"/>
        </w:rPr>
        <w:t xml:space="preserve">račun na podlagi dejansko realiziranih količin in cen na enoto mere </w:t>
      </w:r>
      <w:r w:rsidR="00107FDD">
        <w:rPr>
          <w:rFonts w:ascii="Arial" w:hAnsi="Arial" w:cs="Arial"/>
        </w:rPr>
        <w:t>v roku 8 dni po vsakokratni opravljeni storitvi</w:t>
      </w:r>
      <w:r w:rsidRPr="00B35AB1">
        <w:rPr>
          <w:rFonts w:ascii="Arial" w:hAnsi="Arial" w:cs="Arial"/>
        </w:rPr>
        <w:t xml:space="preserve">. </w:t>
      </w:r>
    </w:p>
    <w:p w14:paraId="6CD6B515" w14:textId="77777777" w:rsidR="00925718" w:rsidRPr="00B35AB1" w:rsidRDefault="00925718" w:rsidP="00925718">
      <w:pPr>
        <w:pStyle w:val="Standard"/>
        <w:rPr>
          <w:rFonts w:ascii="Arial" w:hAnsi="Arial" w:cs="Arial"/>
        </w:rPr>
      </w:pPr>
    </w:p>
    <w:p w14:paraId="03EDE290" w14:textId="77777777" w:rsidR="00925718" w:rsidRPr="00B35AB1" w:rsidRDefault="00925718" w:rsidP="00925718">
      <w:pPr>
        <w:pStyle w:val="Standard"/>
        <w:rPr>
          <w:rFonts w:ascii="Arial" w:hAnsi="Arial" w:cs="Arial"/>
        </w:rPr>
      </w:pPr>
      <w:r w:rsidRPr="00B35AB1">
        <w:rPr>
          <w:rFonts w:ascii="Arial" w:hAnsi="Arial" w:cs="Arial"/>
        </w:rPr>
        <w:t xml:space="preserve">Naročnik plača nesporni del pravilno izstavljenega računa v roku 30 dni od dneva njegovega </w:t>
      </w:r>
      <w:r w:rsidRPr="00B35AB1">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6A0AEE">
        <w:rPr>
          <w:rFonts w:ascii="Arial" w:hAnsi="Arial" w:cs="Arial"/>
          <w:color w:val="000000" w:themeColor="text1"/>
        </w:rPr>
        <w:t xml:space="preserve"> </w:t>
      </w:r>
      <w:r w:rsidRPr="00B35AB1">
        <w:rPr>
          <w:rFonts w:ascii="Arial" w:hAnsi="Arial" w:cs="Arial"/>
          <w:color w:val="000000" w:themeColor="text1"/>
        </w:rPr>
        <w:t>Če zadnji dan roka za plačilo sovpada z dnem, ko se po zakonu ne dela, se kot zadnji dan roka šteje naslednji delavnik. Ko</w:t>
      </w:r>
      <w:r w:rsidRPr="00B35AB1">
        <w:rPr>
          <w:rFonts w:ascii="Arial" w:hAnsi="Arial" w:cs="Arial"/>
        </w:rPr>
        <w:t>t dan plačila oziroma izpolnitve naročnikove obveznosti do izvajalca se šteje dan, ko naročnik poda nalog za plačilo organizaciji, pri kateri ima svoj transakcijski račun.</w:t>
      </w:r>
    </w:p>
    <w:p w14:paraId="5819726C" w14:textId="77777777" w:rsidR="00925718" w:rsidRPr="00B35AB1" w:rsidRDefault="00925718" w:rsidP="00925718">
      <w:pPr>
        <w:pStyle w:val="Standard"/>
        <w:rPr>
          <w:rFonts w:ascii="Arial" w:hAnsi="Arial" w:cs="Arial"/>
        </w:rPr>
      </w:pPr>
    </w:p>
    <w:p w14:paraId="63477758" w14:textId="77777777" w:rsidR="00925718" w:rsidRPr="00A428A7" w:rsidRDefault="00925718" w:rsidP="00925718">
      <w:pPr>
        <w:pStyle w:val="Textbodyindent"/>
        <w:spacing w:after="0"/>
        <w:ind w:left="0"/>
        <w:rPr>
          <w:rFonts w:ascii="Arial" w:hAnsi="Arial" w:cs="Arial"/>
          <w:sz w:val="22"/>
          <w:szCs w:val="22"/>
        </w:rPr>
      </w:pPr>
      <w:r w:rsidRPr="00A428A7">
        <w:rPr>
          <w:rFonts w:ascii="Arial" w:hAnsi="Arial" w:cs="Arial"/>
          <w:sz w:val="22"/>
          <w:szCs w:val="22"/>
        </w:rPr>
        <w:t>Če naročnik zapadlega zneska po nespornem računu ne plača pravočasno, je izvajalec upravičen do zakonskih zamudnih obresti.</w:t>
      </w:r>
    </w:p>
    <w:p w14:paraId="47BA4A34" w14:textId="77777777" w:rsidR="00925718" w:rsidRPr="00A428A7" w:rsidRDefault="00925718" w:rsidP="00925718">
      <w:pPr>
        <w:pStyle w:val="Textbodyindent"/>
        <w:spacing w:after="0"/>
        <w:ind w:left="0"/>
        <w:rPr>
          <w:sz w:val="22"/>
          <w:szCs w:val="22"/>
        </w:rPr>
      </w:pPr>
    </w:p>
    <w:p w14:paraId="50BD818F"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11202E88" w14:textId="77777777" w:rsidR="00925718" w:rsidRPr="00B35AB1" w:rsidRDefault="00925718" w:rsidP="00925718">
      <w:pPr>
        <w:pStyle w:val="Standard"/>
        <w:keepNext/>
        <w:jc w:val="center"/>
        <w:rPr>
          <w:rFonts w:ascii="Arial" w:hAnsi="Arial" w:cs="Arial"/>
          <w:b/>
        </w:rPr>
      </w:pPr>
      <w:r w:rsidRPr="00B35AB1">
        <w:rPr>
          <w:rFonts w:ascii="Arial" w:hAnsi="Arial" w:cs="Arial"/>
          <w:b/>
        </w:rPr>
        <w:t>(rok izpolnitve)</w:t>
      </w:r>
    </w:p>
    <w:p w14:paraId="1AA5DA3F" w14:textId="77777777" w:rsidR="00925718" w:rsidRPr="00B35AB1" w:rsidRDefault="00925718" w:rsidP="00925718">
      <w:pPr>
        <w:pStyle w:val="Standard"/>
        <w:keepNext/>
        <w:rPr>
          <w:rFonts w:ascii="Arial" w:hAnsi="Arial" w:cs="Arial"/>
        </w:rPr>
      </w:pPr>
    </w:p>
    <w:p w14:paraId="2C44F315" w14:textId="3E99DEAE" w:rsidR="00114726" w:rsidRDefault="00114726" w:rsidP="00114726">
      <w:pPr>
        <w:pStyle w:val="Standard"/>
        <w:ind w:right="-1"/>
        <w:rPr>
          <w:rFonts w:ascii="Arial" w:hAnsi="Arial" w:cs="Arial"/>
        </w:rPr>
      </w:pPr>
      <w:r>
        <w:rPr>
          <w:rFonts w:ascii="Arial" w:hAnsi="Arial" w:cs="Arial"/>
          <w:color w:val="000000" w:themeColor="text1"/>
        </w:rPr>
        <w:t>Izvajalec se za</w:t>
      </w:r>
      <w:r w:rsidRPr="006D7D15">
        <w:rPr>
          <w:rFonts w:ascii="Arial" w:hAnsi="Arial" w:cs="Arial"/>
          <w:color w:val="000000" w:themeColor="text1"/>
        </w:rPr>
        <w:t xml:space="preserve">vezuje, da bo </w:t>
      </w:r>
      <w:r w:rsidRPr="00214FC9">
        <w:rPr>
          <w:rFonts w:ascii="Arial" w:hAnsi="Arial" w:cs="Arial"/>
          <w:color w:val="000000" w:themeColor="text1"/>
        </w:rPr>
        <w:t xml:space="preserve">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 xml:space="preserve">sklenitvi tako, da bo </w:t>
      </w:r>
      <w:r>
        <w:rPr>
          <w:rFonts w:ascii="Arial" w:hAnsi="Arial" w:cs="Arial"/>
          <w:color w:val="000000" w:themeColor="text1"/>
        </w:rPr>
        <w:t>količinsko in kakovostno oziroma vsebinsko ustrezno</w:t>
      </w:r>
      <w:r w:rsidRPr="00214FC9">
        <w:rPr>
          <w:rFonts w:ascii="Arial" w:hAnsi="Arial" w:cs="Arial"/>
          <w:color w:val="000000" w:themeColor="text1"/>
        </w:rPr>
        <w:t xml:space="preserve"> </w:t>
      </w:r>
      <w:r>
        <w:rPr>
          <w:rFonts w:ascii="Arial" w:hAnsi="Arial" w:cs="Arial"/>
          <w:color w:val="000000" w:themeColor="text1"/>
        </w:rPr>
        <w:t xml:space="preserve">izvajal posamezne storitve po tej </w:t>
      </w:r>
      <w:r>
        <w:rPr>
          <w:rFonts w:ascii="Arial" w:hAnsi="Arial" w:cs="Arial"/>
          <w:color w:val="000000" w:themeColor="text1"/>
        </w:rPr>
        <w:lastRenderedPageBreak/>
        <w:t>pogodbi, in sicer bo vse pogodbene storitve izvajal</w:t>
      </w:r>
      <w:r w:rsidRPr="006D7D15">
        <w:rPr>
          <w:rFonts w:ascii="Arial" w:hAnsi="Arial" w:cs="Arial"/>
          <w:color w:val="000000" w:themeColor="text1"/>
        </w:rPr>
        <w:t xml:space="preserve"> </w:t>
      </w:r>
      <w:r>
        <w:rPr>
          <w:rFonts w:ascii="Arial" w:hAnsi="Arial" w:cs="Arial"/>
          <w:color w:val="000000" w:themeColor="text1"/>
        </w:rPr>
        <w:t xml:space="preserve">v letnih intervalih ter </w:t>
      </w:r>
      <w:r>
        <w:rPr>
          <w:rFonts w:ascii="Arial" w:hAnsi="Arial" w:cs="Arial"/>
        </w:rPr>
        <w:t>skladno z veljavnimi predpisi, standardi stroke in potrebami naročnika, do poteka veljavnosti pogodbe.</w:t>
      </w:r>
      <w:r w:rsidR="00E608AD">
        <w:rPr>
          <w:rFonts w:ascii="Arial" w:hAnsi="Arial" w:cs="Arial"/>
        </w:rPr>
        <w:t xml:space="preserve"> Izvajalec mora izvedbo posa</w:t>
      </w:r>
      <w:r w:rsidR="00052D4D">
        <w:rPr>
          <w:rFonts w:ascii="Arial" w:hAnsi="Arial" w:cs="Arial"/>
        </w:rPr>
        <w:t>mezne</w:t>
      </w:r>
      <w:r w:rsidR="00E608AD">
        <w:rPr>
          <w:rFonts w:ascii="Arial" w:hAnsi="Arial" w:cs="Arial"/>
        </w:rPr>
        <w:t xml:space="preserve"> storitve najaviti naročniku vsaj tri delovne dni vnaprej</w:t>
      </w:r>
      <w:r w:rsidR="00052D4D">
        <w:rPr>
          <w:rFonts w:ascii="Arial" w:hAnsi="Arial" w:cs="Arial"/>
        </w:rPr>
        <w:t xml:space="preserve"> in termin storitve uskladiti z naročnikom</w:t>
      </w:r>
      <w:r w:rsidR="00E608AD">
        <w:rPr>
          <w:rFonts w:ascii="Arial" w:hAnsi="Arial" w:cs="Arial"/>
        </w:rPr>
        <w:t>.</w:t>
      </w:r>
    </w:p>
    <w:p w14:paraId="3FCA7DE8" w14:textId="77777777" w:rsidR="00925718" w:rsidRPr="00B35AB1" w:rsidRDefault="00925718" w:rsidP="00925718">
      <w:pPr>
        <w:pStyle w:val="Standard"/>
        <w:ind w:right="-1"/>
        <w:rPr>
          <w:rFonts w:ascii="Arial" w:hAnsi="Arial" w:cs="Arial"/>
          <w:color w:val="000000" w:themeColor="text1"/>
        </w:rPr>
      </w:pPr>
    </w:p>
    <w:p w14:paraId="0B56540E" w14:textId="77777777" w:rsidR="00925718" w:rsidRPr="00B35AB1" w:rsidRDefault="00925718" w:rsidP="00925718">
      <w:pPr>
        <w:pStyle w:val="Standard"/>
        <w:ind w:right="-1"/>
        <w:rPr>
          <w:rFonts w:ascii="Arial" w:hAnsi="Arial" w:cs="Arial"/>
          <w:color w:val="000000" w:themeColor="text1"/>
        </w:rPr>
      </w:pPr>
      <w:r w:rsidRPr="00B35AB1">
        <w:rPr>
          <w:rFonts w:ascii="Arial" w:hAnsi="Arial" w:cs="Arial"/>
          <w:color w:val="000000" w:themeColor="text1"/>
        </w:rPr>
        <w:t xml:space="preserve">V primeru nastopa nepredvidljivih in neodvrnljivih okoliščin, ki bi izvajalcu onemogočale izpolnitev posameznega naročila v </w:t>
      </w:r>
      <w:r>
        <w:rPr>
          <w:rFonts w:ascii="Arial" w:hAnsi="Arial" w:cs="Arial"/>
          <w:color w:val="000000" w:themeColor="text1"/>
        </w:rPr>
        <w:t>zgoraj določenem</w:t>
      </w:r>
      <w:r w:rsidRPr="00B35AB1">
        <w:rPr>
          <w:rFonts w:ascii="Arial" w:hAnsi="Arial" w:cs="Arial"/>
          <w:color w:val="000000" w:themeColor="text1"/>
        </w:rPr>
        <w:t xml:space="preserve"> roku, se lahko ta rok podaljša s sporazumom pogodbenih strank, vendar največ za čas trajanja takih okoliščin. Izvajalec je dolžan naročnika o nastopu takih okoliščin nemudoma obvestiti.</w:t>
      </w:r>
    </w:p>
    <w:p w14:paraId="09E357FC" w14:textId="77777777" w:rsidR="00925718" w:rsidRPr="00B35AB1" w:rsidRDefault="00925718" w:rsidP="00925718">
      <w:pPr>
        <w:pStyle w:val="Standard"/>
        <w:rPr>
          <w:rFonts w:ascii="Arial" w:hAnsi="Arial" w:cs="Arial"/>
          <w:color w:val="000000" w:themeColor="text1"/>
        </w:rPr>
      </w:pPr>
    </w:p>
    <w:p w14:paraId="71B3092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7C74111C" w14:textId="77777777" w:rsidR="00925718" w:rsidRPr="00B35AB1" w:rsidRDefault="00925718" w:rsidP="00925718">
      <w:pPr>
        <w:pStyle w:val="Standard"/>
        <w:keepNext/>
        <w:jc w:val="center"/>
        <w:rPr>
          <w:rFonts w:ascii="Arial" w:hAnsi="Arial" w:cs="Arial"/>
          <w:b/>
        </w:rPr>
      </w:pPr>
      <w:r w:rsidRPr="00B35AB1">
        <w:rPr>
          <w:rFonts w:ascii="Arial" w:hAnsi="Arial" w:cs="Arial"/>
          <w:b/>
        </w:rPr>
        <w:t>(obveznosti izvajalca)</w:t>
      </w:r>
    </w:p>
    <w:p w14:paraId="0BC1527D" w14:textId="77777777" w:rsidR="00925718" w:rsidRPr="00B35AB1" w:rsidRDefault="00925718" w:rsidP="00925718">
      <w:pPr>
        <w:pStyle w:val="Standard"/>
        <w:keepNext/>
        <w:rPr>
          <w:rFonts w:ascii="Arial" w:hAnsi="Arial" w:cs="Arial"/>
        </w:rPr>
      </w:pPr>
    </w:p>
    <w:p w14:paraId="12864DDE" w14:textId="77777777" w:rsidR="00925718" w:rsidRPr="00B35AB1" w:rsidRDefault="00925718" w:rsidP="00925718">
      <w:pPr>
        <w:suppressAutoHyphens w:val="0"/>
        <w:autoSpaceDN/>
        <w:spacing w:after="0" w:line="276" w:lineRule="auto"/>
        <w:jc w:val="both"/>
        <w:textAlignment w:val="auto"/>
        <w:rPr>
          <w:rFonts w:ascii="Arial" w:hAnsi="Arial" w:cs="Arial"/>
        </w:rPr>
      </w:pPr>
      <w:r w:rsidRPr="00B35AB1">
        <w:rPr>
          <w:rFonts w:ascii="Arial" w:hAnsi="Arial" w:cs="Arial"/>
        </w:rPr>
        <w:t>Obveznosti izvajalca po tej pogodbi so:</w:t>
      </w:r>
    </w:p>
    <w:p w14:paraId="456609ED"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76979F7D" w14:textId="77777777" w:rsidR="00925718"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zagotoviti vse tehnične, materialne in kadrovske vire, ki so potrebni za izpolnitev pogodbe;</w:t>
      </w:r>
    </w:p>
    <w:p w14:paraId="7F8DC87D" w14:textId="76D4B61C" w:rsidR="00B81E21" w:rsidRPr="00B35AB1" w:rsidRDefault="00B81E21" w:rsidP="00925718">
      <w:pPr>
        <w:widowControl/>
        <w:numPr>
          <w:ilvl w:val="1"/>
          <w:numId w:val="6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pri izpolnjevanju pogodbenih obveznosti upoštevati in izpolnjevati veljavno zakonodajo s področja varstva okolja, varnosti in zdravja pri delu ter požarne varnosti;</w:t>
      </w:r>
    </w:p>
    <w:p w14:paraId="31CE68CF"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sodelovati z naročnikom ter po potrebi s tretjimi osebami s ciljem, da prevzete obveznosti izpolni kakovostno, pravočasno in brez napak;</w:t>
      </w:r>
    </w:p>
    <w:p w14:paraId="3026077F"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naročniku omogočati ustrezen nadzor nad izvajanjem storitev po tej pogodbi;</w:t>
      </w:r>
    </w:p>
    <w:p w14:paraId="3DFA6A94"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sproti popravljati in dopolnjevati način izpolnjevanja pogodbe, v kolikor naročnik ugotovi oziroma se izkaže, da je izvajalčev način izpolnjevanja pogodbe pomanjkljiv ali nepravilen;</w:t>
      </w:r>
    </w:p>
    <w:p w14:paraId="4AD788A1" w14:textId="77777777" w:rsidR="00925718" w:rsidRPr="00B35AB1" w:rsidRDefault="00925718" w:rsidP="00925718">
      <w:pPr>
        <w:widowControl/>
        <w:numPr>
          <w:ilvl w:val="1"/>
          <w:numId w:val="62"/>
        </w:numPr>
        <w:autoSpaceDN/>
        <w:spacing w:after="0" w:line="276" w:lineRule="auto"/>
        <w:ind w:left="709"/>
        <w:jc w:val="both"/>
        <w:textAlignment w:val="auto"/>
        <w:rPr>
          <w:rFonts w:ascii="Arial" w:hAnsi="Arial" w:cs="Arial"/>
          <w:color w:val="000000" w:themeColor="text1"/>
        </w:rPr>
      </w:pPr>
      <w:r w:rsidRPr="00B35AB1">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9A172A9" w14:textId="77777777" w:rsidR="00925718" w:rsidRPr="00B35AB1" w:rsidRDefault="00925718" w:rsidP="00925718">
      <w:pPr>
        <w:pStyle w:val="Standard"/>
        <w:rPr>
          <w:rFonts w:ascii="Arial" w:hAnsi="Arial" w:cs="Arial"/>
        </w:rPr>
      </w:pPr>
    </w:p>
    <w:p w14:paraId="51B8A5F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33C4F0FE" w14:textId="77777777" w:rsidR="00925718" w:rsidRPr="00B35AB1" w:rsidRDefault="00925718" w:rsidP="00925718">
      <w:pPr>
        <w:pStyle w:val="Standard"/>
        <w:keepNext/>
        <w:jc w:val="center"/>
        <w:rPr>
          <w:rFonts w:ascii="Arial" w:hAnsi="Arial" w:cs="Arial"/>
          <w:b/>
        </w:rPr>
      </w:pPr>
      <w:r w:rsidRPr="00B35AB1">
        <w:rPr>
          <w:rFonts w:ascii="Arial" w:hAnsi="Arial" w:cs="Arial"/>
          <w:b/>
        </w:rPr>
        <w:t>(obveznosti naročnika)</w:t>
      </w:r>
    </w:p>
    <w:p w14:paraId="255E1372" w14:textId="77777777" w:rsidR="00925718" w:rsidRPr="00B35AB1" w:rsidRDefault="00925718" w:rsidP="00925718">
      <w:pPr>
        <w:pStyle w:val="Standard"/>
        <w:keepNext/>
        <w:rPr>
          <w:rFonts w:ascii="Arial" w:hAnsi="Arial" w:cs="Arial"/>
        </w:rPr>
      </w:pPr>
    </w:p>
    <w:p w14:paraId="251CC7B8" w14:textId="77777777" w:rsidR="00925718" w:rsidRPr="00B35AB1" w:rsidRDefault="00925718" w:rsidP="00925718">
      <w:pPr>
        <w:pStyle w:val="Standard"/>
        <w:rPr>
          <w:rFonts w:ascii="Arial" w:hAnsi="Arial" w:cs="Arial"/>
        </w:rPr>
      </w:pPr>
      <w:r w:rsidRPr="00B35AB1">
        <w:rPr>
          <w:rFonts w:ascii="Arial" w:hAnsi="Arial" w:cs="Arial"/>
        </w:rPr>
        <w:t>Obveznosti naročnika po tej pogodbi so:</w:t>
      </w:r>
    </w:p>
    <w:p w14:paraId="4B7EFF7A" w14:textId="30009FF0" w:rsidR="005C7724" w:rsidRDefault="005C7724" w:rsidP="00925718">
      <w:pPr>
        <w:pStyle w:val="Standard"/>
        <w:numPr>
          <w:ilvl w:val="1"/>
          <w:numId w:val="62"/>
        </w:numPr>
        <w:ind w:left="709"/>
        <w:rPr>
          <w:rFonts w:ascii="Arial" w:hAnsi="Arial" w:cs="Arial"/>
        </w:rPr>
      </w:pPr>
      <w:r>
        <w:rPr>
          <w:rFonts w:ascii="Arial" w:hAnsi="Arial" w:cs="Arial"/>
        </w:rPr>
        <w:t xml:space="preserve">zagotoviti izvajalcu </w:t>
      </w:r>
      <w:r w:rsidR="00052D4D">
        <w:rPr>
          <w:rFonts w:ascii="Arial" w:hAnsi="Arial" w:cs="Arial"/>
        </w:rPr>
        <w:t xml:space="preserve">vse </w:t>
      </w:r>
      <w:r>
        <w:rPr>
          <w:rFonts w:ascii="Arial" w:hAnsi="Arial" w:cs="Arial"/>
        </w:rPr>
        <w:t>ustrezne dostope, potrebne za uspešno izvedbo pogodbenih storitev;</w:t>
      </w:r>
    </w:p>
    <w:p w14:paraId="5C26A65F" w14:textId="77777777" w:rsidR="00925718" w:rsidRPr="00B35AB1" w:rsidRDefault="00925718" w:rsidP="00925718">
      <w:pPr>
        <w:pStyle w:val="Standard"/>
        <w:numPr>
          <w:ilvl w:val="1"/>
          <w:numId w:val="62"/>
        </w:numPr>
        <w:ind w:left="709"/>
        <w:rPr>
          <w:rFonts w:ascii="Arial" w:hAnsi="Arial" w:cs="Arial"/>
        </w:rPr>
      </w:pPr>
      <w:r w:rsidRPr="00B35AB1">
        <w:rPr>
          <w:rFonts w:ascii="Arial" w:hAnsi="Arial" w:cs="Arial"/>
        </w:rPr>
        <w:t>izvajalcu podati pojasnila in informacije, s katerimi razpolaga in so potrebne za uspešno izpolnitev pogodbe;</w:t>
      </w:r>
    </w:p>
    <w:p w14:paraId="51C9841F"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pravočasno obveščati izvajalca o vseh spremembah in novo nastalih okoliščinah, ki bi lahko imele vpliv na izpolnitev njegovih obveznosti;</w:t>
      </w:r>
    </w:p>
    <w:p w14:paraId="3ADE6B89" w14:textId="77777777" w:rsidR="00925718" w:rsidRPr="00B35AB1" w:rsidRDefault="00925718" w:rsidP="00925718">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B35AB1">
        <w:rPr>
          <w:rFonts w:ascii="Arial" w:hAnsi="Arial" w:cs="Arial"/>
          <w:color w:val="000000" w:themeColor="text1"/>
        </w:rPr>
        <w:t>tolmačiti izvajalcu vse morebitne nejasnosti v obsegu in vsebini pogodbenih obveznosti;</w:t>
      </w:r>
    </w:p>
    <w:p w14:paraId="2A155755" w14:textId="77777777" w:rsidR="00925718" w:rsidRPr="00B35AB1" w:rsidRDefault="00925718" w:rsidP="00925718">
      <w:pPr>
        <w:pStyle w:val="Standard"/>
        <w:numPr>
          <w:ilvl w:val="1"/>
          <w:numId w:val="62"/>
        </w:numPr>
        <w:ind w:left="709"/>
        <w:rPr>
          <w:rFonts w:ascii="Arial" w:hAnsi="Arial" w:cs="Arial"/>
        </w:rPr>
      </w:pPr>
      <w:r w:rsidRPr="00B35AB1">
        <w:rPr>
          <w:rFonts w:ascii="Arial" w:hAnsi="Arial" w:cs="Arial"/>
        </w:rPr>
        <w:t>izvajalcu plačati izpolnitev njegovih obveznosti skladno s to pogodbo.</w:t>
      </w:r>
    </w:p>
    <w:p w14:paraId="0FC426A2" w14:textId="77777777" w:rsidR="00925718" w:rsidRPr="00B35AB1" w:rsidRDefault="00925718" w:rsidP="00925718">
      <w:pPr>
        <w:pStyle w:val="Standard"/>
        <w:rPr>
          <w:rFonts w:ascii="Arial" w:hAnsi="Arial" w:cs="Arial"/>
        </w:rPr>
      </w:pPr>
    </w:p>
    <w:p w14:paraId="730ADBA8"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0299AED3" w14:textId="77777777" w:rsidR="00925718" w:rsidRPr="00B35AB1" w:rsidRDefault="00925718" w:rsidP="00925718">
      <w:pPr>
        <w:pStyle w:val="Standard"/>
        <w:keepNext/>
        <w:jc w:val="center"/>
        <w:rPr>
          <w:rFonts w:ascii="Arial" w:hAnsi="Arial" w:cs="Arial"/>
          <w:b/>
        </w:rPr>
      </w:pPr>
      <w:r w:rsidRPr="00B35AB1">
        <w:rPr>
          <w:rFonts w:ascii="Arial" w:hAnsi="Arial" w:cs="Arial"/>
          <w:b/>
        </w:rPr>
        <w:t>(podizvajalci)</w:t>
      </w:r>
    </w:p>
    <w:p w14:paraId="5CD4929E" w14:textId="77777777" w:rsidR="00925718" w:rsidRPr="00B35AB1" w:rsidRDefault="00925718" w:rsidP="00925718">
      <w:pPr>
        <w:pStyle w:val="Standard"/>
        <w:rPr>
          <w:rFonts w:ascii="Arial" w:hAnsi="Arial" w:cs="Arial"/>
        </w:rPr>
      </w:pPr>
    </w:p>
    <w:p w14:paraId="6209998E" w14:textId="77777777" w:rsidR="00925718" w:rsidRPr="00B35AB1" w:rsidRDefault="00925718" w:rsidP="00925718">
      <w:pPr>
        <w:pStyle w:val="Standard"/>
        <w:rPr>
          <w:rFonts w:ascii="Arial" w:hAnsi="Arial" w:cs="Arial"/>
        </w:rPr>
      </w:pPr>
      <w:r w:rsidRPr="00B35AB1">
        <w:rPr>
          <w:rFonts w:ascii="Arial" w:hAnsi="Arial" w:cs="Arial"/>
        </w:rPr>
        <w:lastRenderedPageBreak/>
        <w:t>Izvajalec v razmerju do naročnika v celoti odgovarja za izvedbo naročila, tudi če naročilo izvede s podizvajalci.</w:t>
      </w:r>
    </w:p>
    <w:p w14:paraId="2554CB7B" w14:textId="77777777" w:rsidR="00925718" w:rsidRPr="00B35AB1" w:rsidRDefault="00925718" w:rsidP="00925718">
      <w:pPr>
        <w:pStyle w:val="Standard"/>
        <w:rPr>
          <w:rFonts w:ascii="Arial" w:hAnsi="Arial" w:cs="Arial"/>
        </w:rPr>
      </w:pPr>
    </w:p>
    <w:p w14:paraId="410F00E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77A37CBB" w14:textId="185B1BBA" w:rsidR="00925718" w:rsidRPr="00B35AB1" w:rsidRDefault="00925718" w:rsidP="00925718">
      <w:pPr>
        <w:pStyle w:val="Standard"/>
        <w:keepNext/>
        <w:jc w:val="center"/>
        <w:rPr>
          <w:rFonts w:ascii="Arial" w:hAnsi="Arial" w:cs="Arial"/>
          <w:b/>
        </w:rPr>
      </w:pPr>
      <w:r w:rsidRPr="00B35AB1">
        <w:rPr>
          <w:rFonts w:ascii="Arial" w:hAnsi="Arial" w:cs="Arial"/>
          <w:b/>
        </w:rPr>
        <w:t>(</w:t>
      </w:r>
      <w:r w:rsidR="00114726">
        <w:rPr>
          <w:rFonts w:ascii="Arial" w:hAnsi="Arial" w:cs="Arial"/>
          <w:b/>
        </w:rPr>
        <w:t>jamstvo za kakovost</w:t>
      </w:r>
      <w:r w:rsidRPr="00B35AB1">
        <w:rPr>
          <w:rFonts w:ascii="Arial" w:hAnsi="Arial" w:cs="Arial"/>
          <w:b/>
        </w:rPr>
        <w:t xml:space="preserve"> izvedenih storitev)</w:t>
      </w:r>
    </w:p>
    <w:p w14:paraId="55F4FCB5" w14:textId="77777777" w:rsidR="00925718" w:rsidRPr="00B35AB1" w:rsidRDefault="00925718" w:rsidP="00925718">
      <w:pPr>
        <w:pStyle w:val="Standard"/>
        <w:keepNext/>
        <w:rPr>
          <w:rFonts w:ascii="Arial" w:hAnsi="Arial" w:cs="Arial"/>
        </w:rPr>
      </w:pPr>
    </w:p>
    <w:p w14:paraId="7A4379CC" w14:textId="4A808761" w:rsidR="00114726" w:rsidRDefault="00114726" w:rsidP="00114726">
      <w:pPr>
        <w:pStyle w:val="Standard"/>
        <w:rPr>
          <w:rFonts w:ascii="Arial" w:hAnsi="Arial" w:cs="Arial"/>
          <w:color w:val="000000" w:themeColor="text1"/>
        </w:rPr>
      </w:pPr>
      <w:r>
        <w:rPr>
          <w:rFonts w:ascii="Arial" w:hAnsi="Arial" w:cs="Arial"/>
        </w:rPr>
        <w:t xml:space="preserve">Izvajalec jamči za kakovost izvedenih storitev ter nudi </w:t>
      </w:r>
      <w:r w:rsidR="00BB63D2">
        <w:rPr>
          <w:rFonts w:ascii="Arial" w:hAnsi="Arial" w:cs="Arial"/>
        </w:rPr>
        <w:t xml:space="preserve">1-letno </w:t>
      </w:r>
      <w:r>
        <w:rPr>
          <w:rFonts w:ascii="Arial" w:hAnsi="Arial" w:cs="Arial"/>
        </w:rPr>
        <w:t>gara</w:t>
      </w:r>
      <w:r w:rsidR="00052D4D">
        <w:rPr>
          <w:rFonts w:ascii="Arial" w:hAnsi="Arial" w:cs="Arial"/>
        </w:rPr>
        <w:t>ncijo na opravljene</w:t>
      </w:r>
      <w:r>
        <w:rPr>
          <w:rFonts w:ascii="Arial" w:hAnsi="Arial" w:cs="Arial"/>
        </w:rPr>
        <w:t xml:space="preserve"> </w:t>
      </w:r>
      <w:r w:rsidR="00052D4D">
        <w:rPr>
          <w:rFonts w:ascii="Arial" w:hAnsi="Arial" w:cs="Arial"/>
        </w:rPr>
        <w:t>storitve</w:t>
      </w:r>
      <w:r>
        <w:rPr>
          <w:rFonts w:ascii="Arial" w:hAnsi="Arial" w:cs="Arial"/>
        </w:rPr>
        <w:t>.</w:t>
      </w:r>
      <w:r>
        <w:rPr>
          <w:rFonts w:ascii="Arial" w:hAnsi="Arial" w:cs="Arial"/>
          <w:color w:val="000000" w:themeColor="text1"/>
        </w:rPr>
        <w:t xml:space="preserve"> V primeru, da  naročnik </w:t>
      </w:r>
      <w:r w:rsidR="00BB63D2">
        <w:rPr>
          <w:rFonts w:ascii="Arial" w:hAnsi="Arial" w:cs="Arial"/>
          <w:color w:val="000000" w:themeColor="text1"/>
        </w:rPr>
        <w:t xml:space="preserve">ali morebitni pristojni organi </w:t>
      </w:r>
      <w:r>
        <w:rPr>
          <w:rFonts w:ascii="Arial" w:hAnsi="Arial" w:cs="Arial"/>
          <w:color w:val="000000" w:themeColor="text1"/>
        </w:rPr>
        <w:t>pri izvedenih storitvah odkrije</w:t>
      </w:r>
      <w:r w:rsidR="00BB63D2">
        <w:rPr>
          <w:rFonts w:ascii="Arial" w:hAnsi="Arial" w:cs="Arial"/>
          <w:color w:val="000000" w:themeColor="text1"/>
        </w:rPr>
        <w:t>jo</w:t>
      </w:r>
      <w:r>
        <w:rPr>
          <w:rFonts w:ascii="Arial" w:hAnsi="Arial" w:cs="Arial"/>
          <w:color w:val="000000" w:themeColor="text1"/>
        </w:rPr>
        <w:t xml:space="preserve"> napake, se pogodbene storitve ne štejejo za opravljene.</w:t>
      </w:r>
    </w:p>
    <w:p w14:paraId="09A46F0A" w14:textId="77777777" w:rsidR="00114726" w:rsidRDefault="00114726" w:rsidP="00114726">
      <w:pPr>
        <w:pStyle w:val="Standard"/>
        <w:rPr>
          <w:rFonts w:ascii="Arial" w:hAnsi="Arial" w:cs="Arial"/>
          <w:color w:val="000000" w:themeColor="text1"/>
        </w:rPr>
      </w:pPr>
    </w:p>
    <w:p w14:paraId="044483B7" w14:textId="607A7F9E" w:rsidR="00114726" w:rsidRDefault="00114726" w:rsidP="00114726">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izvedenih storitvah,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Pr>
          <w:rFonts w:ascii="Arial" w:hAnsi="Arial" w:cs="Arial"/>
          <w:color w:val="000000" w:themeColor="text1"/>
        </w:rPr>
        <w:t xml:space="preserve">Enako velja, če je bil </w:t>
      </w:r>
      <w:r>
        <w:rPr>
          <w:rFonts w:ascii="Arial" w:hAnsi="Arial" w:cs="Arial"/>
        </w:rPr>
        <w:t xml:space="preserve">katerikoli del </w:t>
      </w:r>
      <w:r w:rsidR="00BB63D2">
        <w:rPr>
          <w:rFonts w:ascii="Arial" w:hAnsi="Arial" w:cs="Arial"/>
        </w:rPr>
        <w:t xml:space="preserve">naročnikove </w:t>
      </w:r>
      <w:r>
        <w:rPr>
          <w:rFonts w:ascii="Arial" w:hAnsi="Arial" w:cs="Arial"/>
        </w:rPr>
        <w:t>opreme poškodovan zaradi neustrezno izvedenih storitev izvajalca.</w:t>
      </w:r>
      <w:r w:rsidRPr="00D22F66">
        <w:rPr>
          <w:rFonts w:ascii="Arial" w:hAnsi="Arial" w:cs="Arial"/>
        </w:rPr>
        <w:t xml:space="preserve"> Če </w:t>
      </w:r>
      <w:r>
        <w:rPr>
          <w:rFonts w:ascii="Arial" w:hAnsi="Arial" w:cs="Arial"/>
        </w:rPr>
        <w:t>izvajalec</w:t>
      </w:r>
      <w:r w:rsidRPr="00D22F66">
        <w:rPr>
          <w:rFonts w:ascii="Arial" w:hAnsi="Arial" w:cs="Arial"/>
        </w:rPr>
        <w:t xml:space="preserve"> ne odpravi napak</w:t>
      </w:r>
      <w:r>
        <w:rPr>
          <w:rFonts w:ascii="Arial" w:hAnsi="Arial" w:cs="Arial"/>
        </w:rPr>
        <w:t xml:space="preserve"> v postavljenem roku</w:t>
      </w:r>
      <w:r w:rsidRPr="00D22F66">
        <w:rPr>
          <w:rFonts w:ascii="Arial" w:hAnsi="Arial" w:cs="Arial"/>
        </w:rPr>
        <w:t xml:space="preserve">, jih je upravičen odpraviti naročnik na stroške </w:t>
      </w:r>
      <w:r>
        <w:rPr>
          <w:rFonts w:ascii="Arial" w:hAnsi="Arial" w:cs="Arial"/>
        </w:rPr>
        <w:t>izvajalca,</w:t>
      </w:r>
      <w:r w:rsidRPr="002D19F9">
        <w:rPr>
          <w:rFonts w:ascii="Arial" w:hAnsi="Arial" w:cs="Arial"/>
          <w:color w:val="000000" w:themeColor="text1"/>
        </w:rPr>
        <w:t xml:space="preserve"> </w:t>
      </w:r>
      <w:r>
        <w:rPr>
          <w:rFonts w:ascii="Arial" w:hAnsi="Arial" w:cs="Arial"/>
          <w:color w:val="000000" w:themeColor="text1"/>
        </w:rPr>
        <w:t>s pribitkom 5% za</w:t>
      </w:r>
      <w:r w:rsidR="00BB63D2">
        <w:rPr>
          <w:rFonts w:ascii="Arial" w:hAnsi="Arial" w:cs="Arial"/>
          <w:color w:val="000000" w:themeColor="text1"/>
        </w:rPr>
        <w:t xml:space="preserve"> kritje manipulativnih stroškov</w:t>
      </w:r>
      <w:r w:rsidRPr="00D22F66">
        <w:rPr>
          <w:rFonts w:ascii="Arial" w:hAnsi="Arial" w:cs="Arial"/>
        </w:rPr>
        <w:t>.</w:t>
      </w:r>
      <w:r w:rsidR="00BB63D2">
        <w:rPr>
          <w:rFonts w:ascii="Arial" w:hAnsi="Arial" w:cs="Arial"/>
        </w:rPr>
        <w:t xml:space="preserve"> Navedeno naročniku ne preprečuje uveljavitve sankcij po pogodbi.</w:t>
      </w:r>
      <w:r>
        <w:rPr>
          <w:rFonts w:ascii="Arial" w:hAnsi="Arial" w:cs="Arial"/>
        </w:rPr>
        <w:t xml:space="preserve"> </w:t>
      </w:r>
      <w:r>
        <w:rPr>
          <w:rFonts w:ascii="Arial" w:hAnsi="Arial" w:cs="Arial"/>
          <w:kern w:val="0"/>
        </w:rPr>
        <w:t>Izvajalec naročniku v vsakem primeru odgovarja za nastale stroške in škodo zaradi napak na izvedenih storitvah.</w:t>
      </w:r>
    </w:p>
    <w:p w14:paraId="62EAA72E" w14:textId="77777777" w:rsidR="00925718" w:rsidRPr="00B35AB1" w:rsidRDefault="00925718" w:rsidP="00925718">
      <w:pPr>
        <w:pStyle w:val="Standard"/>
        <w:rPr>
          <w:rFonts w:ascii="Arial" w:hAnsi="Arial" w:cs="Arial"/>
        </w:rPr>
      </w:pPr>
    </w:p>
    <w:p w14:paraId="5F1C6D98"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0A550E9" w14:textId="77777777" w:rsidR="00925718" w:rsidRPr="00B35AB1" w:rsidRDefault="00925718" w:rsidP="00925718">
      <w:pPr>
        <w:pStyle w:val="Standard"/>
        <w:keepNext/>
        <w:jc w:val="center"/>
        <w:rPr>
          <w:rFonts w:ascii="Arial" w:hAnsi="Arial" w:cs="Arial"/>
          <w:b/>
        </w:rPr>
      </w:pPr>
      <w:r w:rsidRPr="00B35AB1">
        <w:rPr>
          <w:rFonts w:ascii="Arial" w:hAnsi="Arial" w:cs="Arial"/>
          <w:b/>
        </w:rPr>
        <w:t>(predstavnika pogodbenih strank)</w:t>
      </w:r>
    </w:p>
    <w:p w14:paraId="411DDBAD" w14:textId="77777777" w:rsidR="00925718" w:rsidRPr="00B35AB1" w:rsidRDefault="00925718" w:rsidP="00925718">
      <w:pPr>
        <w:pStyle w:val="Standard"/>
        <w:keepNext/>
        <w:rPr>
          <w:rFonts w:ascii="Arial" w:hAnsi="Arial" w:cs="Arial"/>
          <w:color w:val="000000" w:themeColor="text1"/>
        </w:rPr>
      </w:pPr>
    </w:p>
    <w:p w14:paraId="31815E4E" w14:textId="77777777" w:rsidR="00925718" w:rsidRPr="00B35AB1" w:rsidRDefault="00925718" w:rsidP="00925718">
      <w:pPr>
        <w:pStyle w:val="Standard"/>
        <w:widowControl w:val="0"/>
        <w:rPr>
          <w:rFonts w:ascii="Arial" w:hAnsi="Arial" w:cs="Arial"/>
          <w:color w:val="000000" w:themeColor="text1"/>
        </w:rPr>
      </w:pPr>
      <w:r w:rsidRPr="00B35AB1">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4B0BA3BD" w14:textId="77777777" w:rsidR="00925718" w:rsidRPr="00B35AB1" w:rsidRDefault="00925718" w:rsidP="00925718">
      <w:pPr>
        <w:pStyle w:val="Standard"/>
        <w:rPr>
          <w:rFonts w:ascii="Arial" w:hAnsi="Arial" w:cs="Arial"/>
          <w:color w:val="000000" w:themeColor="text1"/>
        </w:rPr>
      </w:pPr>
    </w:p>
    <w:p w14:paraId="1895557E" w14:textId="5628B0AC" w:rsidR="00925718" w:rsidRPr="00B35AB1" w:rsidRDefault="00925718" w:rsidP="00925718">
      <w:pPr>
        <w:spacing w:after="0" w:line="276" w:lineRule="auto"/>
        <w:jc w:val="both"/>
        <w:rPr>
          <w:rFonts w:ascii="Arial" w:hAnsi="Arial" w:cs="Arial"/>
          <w:color w:val="000000" w:themeColor="text1"/>
        </w:rPr>
      </w:pPr>
      <w:r w:rsidRPr="003F0422">
        <w:rPr>
          <w:rFonts w:ascii="Arial" w:hAnsi="Arial" w:cs="Arial"/>
          <w:color w:val="000000" w:themeColor="text1"/>
        </w:rPr>
        <w:t>Odgovorni predstav</w:t>
      </w:r>
      <w:r w:rsidR="00E947D7">
        <w:rPr>
          <w:rFonts w:ascii="Arial" w:hAnsi="Arial" w:cs="Arial"/>
          <w:color w:val="000000" w:themeColor="text1"/>
        </w:rPr>
        <w:t>nik naročnika po tej pogodbi je Rado BOROŠAK</w:t>
      </w:r>
      <w:r w:rsidRPr="003F0422">
        <w:rPr>
          <w:rFonts w:ascii="Arial" w:hAnsi="Arial" w:cs="Arial"/>
          <w:color w:val="000000" w:themeColor="text1"/>
        </w:rPr>
        <w:t>.</w:t>
      </w:r>
    </w:p>
    <w:p w14:paraId="33FD6F5B" w14:textId="77777777" w:rsidR="00925718" w:rsidRPr="00B35AB1" w:rsidRDefault="00925718" w:rsidP="00925718">
      <w:pPr>
        <w:spacing w:after="0" w:line="276" w:lineRule="auto"/>
        <w:jc w:val="both"/>
        <w:rPr>
          <w:rFonts w:ascii="Arial" w:hAnsi="Arial" w:cs="Arial"/>
          <w:color w:val="000000" w:themeColor="text1"/>
        </w:rPr>
      </w:pPr>
    </w:p>
    <w:p w14:paraId="1CA5D2D3" w14:textId="77777777" w:rsidR="00925718" w:rsidRPr="00B35AB1" w:rsidRDefault="00925718" w:rsidP="00925718">
      <w:pPr>
        <w:spacing w:after="0" w:line="276" w:lineRule="auto"/>
        <w:jc w:val="both"/>
        <w:rPr>
          <w:rFonts w:ascii="Arial" w:hAnsi="Arial" w:cs="Arial"/>
          <w:color w:val="000000" w:themeColor="text1"/>
        </w:rPr>
      </w:pPr>
      <w:r w:rsidRPr="00B35AB1">
        <w:rPr>
          <w:rFonts w:ascii="Arial" w:hAnsi="Arial" w:cs="Arial"/>
          <w:color w:val="000000" w:themeColor="text1"/>
        </w:rPr>
        <w:t>Odgovorni predstavnik izvajalca po tej pogodbi je __________________________________.</w:t>
      </w:r>
    </w:p>
    <w:p w14:paraId="2095972F" w14:textId="77777777" w:rsidR="00925718" w:rsidRPr="00B35AB1" w:rsidRDefault="00925718" w:rsidP="00925718">
      <w:pPr>
        <w:spacing w:after="0" w:line="276" w:lineRule="auto"/>
        <w:jc w:val="both"/>
        <w:rPr>
          <w:rFonts w:ascii="Arial" w:hAnsi="Arial" w:cs="Arial"/>
          <w:color w:val="000000" w:themeColor="text1"/>
        </w:rPr>
      </w:pPr>
    </w:p>
    <w:p w14:paraId="25D5B833" w14:textId="77777777" w:rsidR="00925718" w:rsidRPr="00B35AB1" w:rsidRDefault="00925718" w:rsidP="00925718">
      <w:pPr>
        <w:spacing w:after="0" w:line="276" w:lineRule="auto"/>
        <w:jc w:val="both"/>
        <w:rPr>
          <w:rFonts w:ascii="Arial" w:hAnsi="Arial" w:cs="Arial"/>
          <w:color w:val="000000" w:themeColor="text1"/>
        </w:rPr>
      </w:pPr>
      <w:r w:rsidRPr="00B35AB1">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13083301" w14:textId="77777777" w:rsidR="00925718" w:rsidRPr="00B35AB1" w:rsidRDefault="00925718" w:rsidP="00925718">
      <w:pPr>
        <w:pStyle w:val="Standard"/>
        <w:rPr>
          <w:rFonts w:ascii="Arial" w:hAnsi="Arial" w:cs="Arial"/>
          <w:color w:val="000000" w:themeColor="text1"/>
        </w:rPr>
      </w:pPr>
    </w:p>
    <w:p w14:paraId="3C9962D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3728649" w14:textId="77777777" w:rsidR="00925718" w:rsidRPr="00B35AB1" w:rsidRDefault="00925718" w:rsidP="00925718">
      <w:pPr>
        <w:pStyle w:val="Standard"/>
        <w:keepNext/>
        <w:jc w:val="center"/>
        <w:rPr>
          <w:rFonts w:ascii="Arial" w:hAnsi="Arial" w:cs="Arial"/>
          <w:b/>
        </w:rPr>
      </w:pPr>
      <w:r w:rsidRPr="00B35AB1">
        <w:rPr>
          <w:rFonts w:ascii="Arial" w:hAnsi="Arial" w:cs="Arial"/>
          <w:b/>
        </w:rPr>
        <w:t>(odstop od pogodbe)</w:t>
      </w:r>
    </w:p>
    <w:p w14:paraId="3B967BBB" w14:textId="77777777" w:rsidR="00925718" w:rsidRPr="00B35AB1" w:rsidRDefault="00925718" w:rsidP="00925718">
      <w:pPr>
        <w:pStyle w:val="Standard"/>
        <w:keepNext/>
        <w:rPr>
          <w:rFonts w:ascii="Arial" w:hAnsi="Arial" w:cs="Arial"/>
          <w:color w:val="000000" w:themeColor="text1"/>
        </w:rPr>
      </w:pPr>
    </w:p>
    <w:p w14:paraId="17158D47" w14:textId="77777777" w:rsidR="00925718" w:rsidRDefault="00925718" w:rsidP="00925718">
      <w:pPr>
        <w:pStyle w:val="Standard"/>
        <w:rPr>
          <w:rFonts w:ascii="Arial" w:hAnsi="Arial" w:cs="Arial"/>
        </w:rPr>
      </w:pPr>
      <w:r w:rsidRPr="00B35AB1">
        <w:rPr>
          <w:rFonts w:ascii="Arial" w:hAnsi="Arial" w:cs="Arial"/>
        </w:rPr>
        <w:t>Naročnik lahko odstopi od te pogodbe z odpovednim rokom 8 dni v</w:t>
      </w:r>
      <w:r>
        <w:rPr>
          <w:rFonts w:ascii="Arial" w:hAnsi="Arial" w:cs="Arial"/>
        </w:rPr>
        <w:t xml:space="preserve"> naslednjih primerih:</w:t>
      </w:r>
    </w:p>
    <w:p w14:paraId="30D99630"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ne prične izpolnjevati svojih pogodbenih obveznosti v roku in v skladu z določili pogodbe,</w:t>
      </w:r>
    </w:p>
    <w:p w14:paraId="26638E86"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preneha izpolnjevati svoje pogodbene obveznosti v skladu z določili pogodbe,</w:t>
      </w:r>
    </w:p>
    <w:p w14:paraId="545F7169"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svojih obveznosti ne izpolni skladno s pogodbo, v dogovorjeni kakovosti, obsegu ali rokih (tj. razlog neizpolnitve, nepravočasne izpolnitve ali nepravilne izpolnitve),</w:t>
      </w:r>
    </w:p>
    <w:p w14:paraId="6C8EB4F7"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naročniku povzroči škodo, ki je ne povrne v roku 8 dni po pozivu naročnika,</w:t>
      </w:r>
    </w:p>
    <w:p w14:paraId="39C1502E" w14:textId="77777777" w:rsidR="00925718" w:rsidRPr="00B35AB1"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naročniku poda zavajajoče ali lažne izjave, podatke oziroma dokumente,</w:t>
      </w:r>
    </w:p>
    <w:p w14:paraId="482DD67E" w14:textId="77777777" w:rsidR="00925718"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lastRenderedPageBreak/>
        <w:t>izvajalec v roku, ki ga določi naročnik, ne odpravi morebitnih pomanjkljivosti ali napak na izvedenem predmetu naročila,</w:t>
      </w:r>
    </w:p>
    <w:p w14:paraId="218A7B30" w14:textId="77777777" w:rsidR="00925718" w:rsidRDefault="00925718" w:rsidP="00925718">
      <w:pPr>
        <w:pStyle w:val="Odstavekseznama"/>
        <w:numPr>
          <w:ilvl w:val="0"/>
          <w:numId w:val="58"/>
        </w:numPr>
        <w:tabs>
          <w:tab w:val="clear" w:pos="1080"/>
        </w:tabs>
        <w:autoSpaceDN/>
        <w:ind w:left="709"/>
        <w:contextualSpacing/>
        <w:textAlignment w:val="auto"/>
        <w:rPr>
          <w:rFonts w:ascii="Arial" w:hAnsi="Arial" w:cs="Arial"/>
        </w:rPr>
      </w:pPr>
      <w:r w:rsidRPr="00B35AB1">
        <w:rPr>
          <w:rFonts w:ascii="Arial" w:hAnsi="Arial" w:cs="Arial"/>
        </w:rPr>
        <w:t>izvajalec drugače huje krši določila te pogodbe</w:t>
      </w:r>
      <w:r>
        <w:rPr>
          <w:rFonts w:ascii="Arial" w:hAnsi="Arial" w:cs="Arial"/>
        </w:rPr>
        <w:t>.</w:t>
      </w:r>
    </w:p>
    <w:p w14:paraId="58A4AAFD" w14:textId="77777777" w:rsidR="00925718" w:rsidRDefault="00925718" w:rsidP="00925718">
      <w:pPr>
        <w:pStyle w:val="Standard"/>
        <w:rPr>
          <w:rFonts w:ascii="Arial" w:hAnsi="Arial" w:cs="Arial"/>
        </w:rPr>
      </w:pPr>
    </w:p>
    <w:p w14:paraId="4040A1D9" w14:textId="77777777" w:rsidR="00925718" w:rsidRPr="003075EF" w:rsidRDefault="00925718" w:rsidP="00925718">
      <w:pPr>
        <w:pStyle w:val="Standard"/>
        <w:rPr>
          <w:rFonts w:ascii="Arial" w:hAnsi="Arial" w:cs="Arial"/>
        </w:rPr>
      </w:pPr>
      <w:r>
        <w:rPr>
          <w:rFonts w:ascii="Arial" w:hAnsi="Arial" w:cs="Arial"/>
        </w:rPr>
        <w:t>Naročnik lahko skladno s prejšnjim odstavkom odstopi od pogodbe po predhodnem opominu, razen v primeru iz pete alineje prejšnjega odstavka, ko opomin ni potreben.</w:t>
      </w:r>
    </w:p>
    <w:p w14:paraId="11F75464" w14:textId="77777777" w:rsidR="00925718" w:rsidRDefault="00925718" w:rsidP="00925718">
      <w:pPr>
        <w:pStyle w:val="Standard"/>
        <w:rPr>
          <w:rFonts w:ascii="Arial" w:hAnsi="Arial" w:cs="Arial"/>
        </w:rPr>
      </w:pPr>
    </w:p>
    <w:p w14:paraId="586D3BE5" w14:textId="77777777" w:rsidR="00925718" w:rsidRDefault="00925718" w:rsidP="00925718">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719FA98A" w14:textId="77777777" w:rsidR="00925718" w:rsidRDefault="00925718" w:rsidP="00925718">
      <w:pPr>
        <w:pStyle w:val="Standard"/>
        <w:rPr>
          <w:rFonts w:ascii="Arial" w:hAnsi="Arial" w:cs="Arial"/>
        </w:rPr>
      </w:pPr>
    </w:p>
    <w:p w14:paraId="1537FBD0" w14:textId="306A76E8" w:rsidR="00925718" w:rsidRDefault="00925718" w:rsidP="00925718">
      <w:pPr>
        <w:pStyle w:val="Standard"/>
        <w:rPr>
          <w:rFonts w:ascii="Arial" w:hAnsi="Arial" w:cs="Arial"/>
        </w:rPr>
      </w:pPr>
      <w:r>
        <w:rPr>
          <w:rFonts w:ascii="Arial" w:hAnsi="Arial" w:cs="Arial"/>
        </w:rPr>
        <w:t xml:space="preserve">Naročnik lahko odstopi od pogodbe </w:t>
      </w:r>
      <w:r>
        <w:rPr>
          <w:rFonts w:ascii="Arial" w:hAnsi="Arial" w:cs="Arial"/>
          <w:bCs/>
        </w:rPr>
        <w:t>tudi iz poslovnih razlogov, brez obveznosti do</w:t>
      </w:r>
      <w:r w:rsidR="00246E45">
        <w:rPr>
          <w:rFonts w:ascii="Arial" w:hAnsi="Arial" w:cs="Arial"/>
          <w:bCs/>
        </w:rPr>
        <w:t xml:space="preserve"> izvajalca, z odpovednim rokom 30</w:t>
      </w:r>
      <w:r>
        <w:rPr>
          <w:rFonts w:ascii="Arial" w:hAnsi="Arial" w:cs="Arial"/>
          <w:bCs/>
        </w:rPr>
        <w:t xml:space="preserve"> dni.</w:t>
      </w:r>
    </w:p>
    <w:p w14:paraId="1FC40499" w14:textId="77777777" w:rsidR="00925718" w:rsidRDefault="00925718" w:rsidP="00925718">
      <w:pPr>
        <w:pStyle w:val="Standard"/>
        <w:rPr>
          <w:rFonts w:ascii="Arial" w:hAnsi="Arial" w:cs="Arial"/>
        </w:rPr>
      </w:pPr>
    </w:p>
    <w:p w14:paraId="3DF1379A" w14:textId="77777777" w:rsidR="00925718" w:rsidRPr="00637CE3" w:rsidRDefault="00925718" w:rsidP="00925718">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9EED680" w14:textId="77777777" w:rsidR="00925718" w:rsidRPr="00637CE3" w:rsidRDefault="00925718" w:rsidP="00925718">
      <w:pPr>
        <w:spacing w:after="0" w:line="276" w:lineRule="auto"/>
        <w:jc w:val="both"/>
        <w:rPr>
          <w:rFonts w:ascii="Arial" w:hAnsi="Arial" w:cs="Arial"/>
          <w:color w:val="000000" w:themeColor="text1"/>
          <w:highlight w:val="yellow"/>
        </w:rPr>
      </w:pPr>
    </w:p>
    <w:p w14:paraId="0AA7D840" w14:textId="77777777" w:rsidR="00925718" w:rsidRPr="00637CE3" w:rsidRDefault="00925718" w:rsidP="00925718">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41FCA5E" w14:textId="77777777" w:rsidR="00925718" w:rsidRDefault="00925718" w:rsidP="00925718">
      <w:pPr>
        <w:spacing w:after="0" w:line="276" w:lineRule="auto"/>
        <w:jc w:val="both"/>
        <w:rPr>
          <w:rFonts w:ascii="Arial" w:hAnsi="Arial" w:cs="Arial"/>
          <w:color w:val="000000" w:themeColor="text1"/>
          <w:highlight w:val="yellow"/>
        </w:rPr>
      </w:pPr>
    </w:p>
    <w:p w14:paraId="32A35E0D" w14:textId="77777777" w:rsidR="00925718" w:rsidRPr="00B35AB1" w:rsidRDefault="00925718" w:rsidP="00925718">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405BF3C3" w14:textId="77777777" w:rsidR="00925718" w:rsidRPr="00B35AB1" w:rsidRDefault="00925718" w:rsidP="00925718">
      <w:pPr>
        <w:pStyle w:val="Standard"/>
        <w:rPr>
          <w:rFonts w:ascii="Arial" w:hAnsi="Arial" w:cs="Arial"/>
        </w:rPr>
      </w:pPr>
    </w:p>
    <w:p w14:paraId="22A34DEB"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6DF0EE2F" w14:textId="77777777" w:rsidR="00925718" w:rsidRPr="00B35AB1" w:rsidRDefault="00925718" w:rsidP="00925718">
      <w:pPr>
        <w:pStyle w:val="Standard"/>
        <w:keepNext/>
        <w:jc w:val="center"/>
        <w:rPr>
          <w:rFonts w:ascii="Arial" w:hAnsi="Arial" w:cs="Arial"/>
          <w:b/>
        </w:rPr>
      </w:pPr>
      <w:r w:rsidRPr="00B35AB1">
        <w:rPr>
          <w:rFonts w:ascii="Arial" w:hAnsi="Arial" w:cs="Arial"/>
          <w:b/>
        </w:rPr>
        <w:t>(pogodbena kazen)</w:t>
      </w:r>
    </w:p>
    <w:p w14:paraId="4EEE7BA8" w14:textId="77777777" w:rsidR="00925718" w:rsidRPr="00B35AB1" w:rsidRDefault="00925718" w:rsidP="00925718">
      <w:pPr>
        <w:pStyle w:val="Standard"/>
        <w:keepNext/>
        <w:rPr>
          <w:rFonts w:ascii="Arial" w:hAnsi="Arial" w:cs="Arial"/>
        </w:rPr>
      </w:pPr>
    </w:p>
    <w:p w14:paraId="2E0ABC2A" w14:textId="0F7BCEAD" w:rsidR="00925718" w:rsidRPr="00B35AB1" w:rsidRDefault="00925718" w:rsidP="00925718">
      <w:pPr>
        <w:pStyle w:val="Standard"/>
        <w:widowControl w:val="0"/>
        <w:rPr>
          <w:rFonts w:ascii="Arial" w:hAnsi="Arial" w:cs="Arial"/>
        </w:rPr>
      </w:pPr>
      <w:r w:rsidRPr="00B35AB1">
        <w:rPr>
          <w:rFonts w:ascii="Arial" w:hAnsi="Arial" w:cs="Arial"/>
        </w:rPr>
        <w:t>Če izvajalec zamuja z izpolnitvijo svojih pogodbenih obveznosti, tako da zamu</w:t>
      </w:r>
      <w:r w:rsidR="005C7724">
        <w:rPr>
          <w:rFonts w:ascii="Arial" w:hAnsi="Arial" w:cs="Arial"/>
        </w:rPr>
        <w:t>di rok za izpolnitev posamezne</w:t>
      </w:r>
      <w:r w:rsidRPr="00B35AB1">
        <w:rPr>
          <w:rFonts w:ascii="Arial" w:hAnsi="Arial" w:cs="Arial"/>
        </w:rPr>
        <w:t xml:space="preserve"> </w:t>
      </w:r>
      <w:r w:rsidR="005C7724">
        <w:rPr>
          <w:rFonts w:ascii="Arial" w:hAnsi="Arial" w:cs="Arial"/>
        </w:rPr>
        <w:t>storitve</w:t>
      </w:r>
      <w:r w:rsidRPr="00B35AB1">
        <w:rPr>
          <w:rFonts w:ascii="Arial" w:hAnsi="Arial" w:cs="Arial"/>
        </w:rPr>
        <w:t xml:space="preserve"> iz razloga, ki ne izvira iz sfere naročnika, </w:t>
      </w:r>
      <w:r>
        <w:rPr>
          <w:rFonts w:ascii="Arial" w:hAnsi="Arial" w:cs="Arial"/>
        </w:rPr>
        <w:t>mu lahko naročnik zaračuna</w:t>
      </w:r>
      <w:r w:rsidRPr="00B35AB1">
        <w:rPr>
          <w:rFonts w:ascii="Arial" w:hAnsi="Arial" w:cs="Arial"/>
        </w:rPr>
        <w:t xml:space="preserve"> pogodbeno kazen v višini 5 promilov (5 ‰) pogodbene vrednosti (brez DDV), za vsak dan zamude, vendar ne več, kot 10% </w:t>
      </w:r>
      <w:r w:rsidR="00246E45">
        <w:rPr>
          <w:rFonts w:ascii="Arial" w:hAnsi="Arial" w:cs="Arial"/>
        </w:rPr>
        <w:t xml:space="preserve">celotne </w:t>
      </w:r>
      <w:r w:rsidRPr="00B35AB1">
        <w:rPr>
          <w:rFonts w:ascii="Arial" w:hAnsi="Arial" w:cs="Arial"/>
        </w:rPr>
        <w:t xml:space="preserve">pogodbene vrednosti (brez DDV). </w:t>
      </w:r>
    </w:p>
    <w:p w14:paraId="6CE172D1" w14:textId="77777777" w:rsidR="00925718" w:rsidRDefault="00925718" w:rsidP="00925718">
      <w:pPr>
        <w:pStyle w:val="Standard"/>
        <w:rPr>
          <w:rFonts w:ascii="Arial" w:hAnsi="Arial" w:cs="Arial"/>
        </w:rPr>
      </w:pPr>
    </w:p>
    <w:p w14:paraId="1FFEBAC8" w14:textId="77777777" w:rsidR="00925718" w:rsidRPr="00637CE3" w:rsidRDefault="00925718" w:rsidP="00925718">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0A505211" w14:textId="77777777" w:rsidR="00925718" w:rsidRPr="00B35AB1" w:rsidRDefault="00925718" w:rsidP="00925718">
      <w:pPr>
        <w:pStyle w:val="Standard"/>
        <w:rPr>
          <w:rFonts w:ascii="Arial" w:hAnsi="Arial" w:cs="Arial"/>
        </w:rPr>
      </w:pPr>
    </w:p>
    <w:p w14:paraId="46690D9F" w14:textId="15BE0A88" w:rsidR="00925718" w:rsidRPr="00B35AB1" w:rsidRDefault="00925718" w:rsidP="00925718">
      <w:pPr>
        <w:pStyle w:val="Standard"/>
        <w:rPr>
          <w:rFonts w:ascii="Arial" w:hAnsi="Arial" w:cs="Arial"/>
        </w:rPr>
      </w:pPr>
      <w:r w:rsidRPr="00B35AB1">
        <w:rPr>
          <w:rFonts w:ascii="Arial" w:hAnsi="Arial" w:cs="Arial"/>
        </w:rPr>
        <w:t xml:space="preserve">Če izvajalec </w:t>
      </w:r>
      <w:r w:rsidR="005C7724">
        <w:rPr>
          <w:rFonts w:ascii="Arial" w:hAnsi="Arial" w:cs="Arial"/>
        </w:rPr>
        <w:t>katere koli svoje</w:t>
      </w:r>
      <w:r w:rsidRPr="00B35AB1">
        <w:rPr>
          <w:rFonts w:ascii="Arial" w:hAnsi="Arial" w:cs="Arial"/>
        </w:rPr>
        <w:t xml:space="preserve"> obveznosti po tej pogodbi ne izpolni (pri čemer ne gre za izpolnitev z </w:t>
      </w:r>
      <w:r w:rsidR="005C7724">
        <w:rPr>
          <w:rFonts w:ascii="Arial" w:hAnsi="Arial" w:cs="Arial"/>
        </w:rPr>
        <w:t>zamudo) ali jo</w:t>
      </w:r>
      <w:r w:rsidRPr="00B35AB1">
        <w:rPr>
          <w:rFonts w:ascii="Arial" w:hAnsi="Arial" w:cs="Arial"/>
        </w:rPr>
        <w:t xml:space="preserve"> izpolni z napako, ki je na poziv naročnika ne odpravi v celoti v postavljenem roku, </w:t>
      </w:r>
      <w:r>
        <w:rPr>
          <w:rFonts w:ascii="Arial" w:hAnsi="Arial" w:cs="Arial"/>
        </w:rPr>
        <w:t>mu lahko naročnik zaračuna</w:t>
      </w:r>
      <w:r w:rsidRPr="00B35AB1">
        <w:rPr>
          <w:rFonts w:ascii="Arial" w:hAnsi="Arial" w:cs="Arial"/>
        </w:rPr>
        <w:t xml:space="preserve"> pogodbeno kazen v višini 10% </w:t>
      </w:r>
      <w:r w:rsidR="00246E45">
        <w:rPr>
          <w:rFonts w:ascii="Arial" w:hAnsi="Arial" w:cs="Arial"/>
        </w:rPr>
        <w:t xml:space="preserve">celotne </w:t>
      </w:r>
      <w:r w:rsidRPr="00B35AB1">
        <w:rPr>
          <w:rFonts w:ascii="Arial" w:hAnsi="Arial" w:cs="Arial"/>
        </w:rPr>
        <w:t>pogodbene vrednosti (brez DDV).</w:t>
      </w:r>
    </w:p>
    <w:p w14:paraId="473C767C" w14:textId="77777777" w:rsidR="00925718" w:rsidRPr="00B35AB1" w:rsidRDefault="00925718" w:rsidP="00925718">
      <w:pPr>
        <w:pStyle w:val="Standard"/>
        <w:rPr>
          <w:rFonts w:ascii="Arial" w:hAnsi="Arial" w:cs="Arial"/>
        </w:rPr>
      </w:pPr>
    </w:p>
    <w:p w14:paraId="759A5832" w14:textId="77777777" w:rsidR="00925718" w:rsidRPr="009B5B7F" w:rsidRDefault="00925718" w:rsidP="00925718">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w:t>
      </w:r>
      <w:r>
        <w:rPr>
          <w:rFonts w:ascii="Arial" w:hAnsi="Arial" w:cs="Arial"/>
        </w:rPr>
        <w:lastRenderedPageBreak/>
        <w:t xml:space="preserve">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3D367E9C" w14:textId="77777777" w:rsidR="00925718" w:rsidRPr="00B35AB1" w:rsidRDefault="00925718" w:rsidP="00925718">
      <w:pPr>
        <w:pStyle w:val="Standard"/>
        <w:rPr>
          <w:rFonts w:ascii="Arial" w:hAnsi="Arial" w:cs="Arial"/>
        </w:rPr>
      </w:pPr>
    </w:p>
    <w:p w14:paraId="6EA3F7AB"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23614286" w14:textId="77777777" w:rsidR="00925718" w:rsidRPr="00B35AB1" w:rsidRDefault="00925718" w:rsidP="00925718">
      <w:pPr>
        <w:pStyle w:val="Standard"/>
        <w:keepNext/>
        <w:jc w:val="center"/>
        <w:rPr>
          <w:rFonts w:ascii="Arial" w:hAnsi="Arial" w:cs="Arial"/>
          <w:b/>
        </w:rPr>
      </w:pPr>
      <w:r w:rsidRPr="00B35AB1">
        <w:rPr>
          <w:rFonts w:ascii="Arial" w:hAnsi="Arial" w:cs="Arial"/>
          <w:b/>
        </w:rPr>
        <w:t>(socialna klavzula)</w:t>
      </w:r>
    </w:p>
    <w:p w14:paraId="6541DBA1" w14:textId="77777777" w:rsidR="00925718" w:rsidRPr="00B35AB1" w:rsidRDefault="00925718" w:rsidP="00925718">
      <w:pPr>
        <w:pStyle w:val="Standard"/>
        <w:keepNext/>
        <w:rPr>
          <w:rFonts w:ascii="Arial" w:hAnsi="Arial" w:cs="Arial"/>
        </w:rPr>
      </w:pPr>
    </w:p>
    <w:p w14:paraId="2A939E3C" w14:textId="77777777" w:rsidR="00925718" w:rsidRPr="006A0AEE" w:rsidRDefault="00925718" w:rsidP="00925718">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C2A291A" w14:textId="77777777" w:rsidR="00925718" w:rsidRDefault="00925718" w:rsidP="00925718">
      <w:pPr>
        <w:pStyle w:val="Standard"/>
        <w:rPr>
          <w:rFonts w:ascii="Arial" w:hAnsi="Arial" w:cs="Arial"/>
          <w:color w:val="000000" w:themeColor="text1"/>
          <w:shd w:val="clear" w:color="auto" w:fill="FFFFFF"/>
        </w:rPr>
      </w:pPr>
    </w:p>
    <w:p w14:paraId="7877CB52" w14:textId="77777777" w:rsidR="00925718" w:rsidRPr="006A0AEE" w:rsidRDefault="00925718" w:rsidP="00925718">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26BFF2D1" w14:textId="77777777" w:rsidR="00925718" w:rsidRPr="00B35AB1" w:rsidRDefault="00925718" w:rsidP="00925718">
      <w:pPr>
        <w:pStyle w:val="Standard"/>
        <w:widowControl w:val="0"/>
        <w:rPr>
          <w:rFonts w:ascii="Arial" w:hAnsi="Arial" w:cs="Arial"/>
          <w:b/>
          <w:color w:val="000000" w:themeColor="text1"/>
        </w:rPr>
      </w:pPr>
    </w:p>
    <w:p w14:paraId="2CD2F04D"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3359928A" w14:textId="77777777" w:rsidR="00925718" w:rsidRPr="00B35AB1" w:rsidRDefault="00925718" w:rsidP="00925718">
      <w:pPr>
        <w:pStyle w:val="Standard"/>
        <w:keepNext/>
        <w:jc w:val="center"/>
        <w:rPr>
          <w:rFonts w:ascii="Arial" w:hAnsi="Arial" w:cs="Arial"/>
          <w:b/>
        </w:rPr>
      </w:pPr>
      <w:r w:rsidRPr="00B35AB1">
        <w:rPr>
          <w:rFonts w:ascii="Arial" w:hAnsi="Arial" w:cs="Arial"/>
          <w:b/>
        </w:rPr>
        <w:t>(protikorupcijska klavzula)</w:t>
      </w:r>
    </w:p>
    <w:p w14:paraId="0E578670" w14:textId="77777777" w:rsidR="00925718" w:rsidRPr="00B35AB1" w:rsidRDefault="00925718" w:rsidP="00925718">
      <w:pPr>
        <w:pStyle w:val="Standard"/>
        <w:keepNext/>
        <w:jc w:val="center"/>
        <w:rPr>
          <w:rFonts w:ascii="Arial" w:hAnsi="Arial" w:cs="Arial"/>
        </w:rPr>
      </w:pPr>
    </w:p>
    <w:p w14:paraId="4ECD230B" w14:textId="77777777" w:rsidR="00925718" w:rsidRPr="00B35AB1" w:rsidRDefault="00925718" w:rsidP="00925718">
      <w:pPr>
        <w:widowControl/>
        <w:shd w:val="clear" w:color="auto" w:fill="FFFFFF"/>
        <w:autoSpaceDN/>
        <w:spacing w:after="0" w:line="276" w:lineRule="auto"/>
        <w:jc w:val="both"/>
        <w:textAlignment w:val="auto"/>
        <w:rPr>
          <w:rFonts w:ascii="Arial" w:eastAsia="Times New Roman" w:hAnsi="Arial" w:cs="Arial"/>
          <w:kern w:val="0"/>
          <w:lang w:eastAsia="sl-SI"/>
        </w:rPr>
      </w:pPr>
      <w:r w:rsidRPr="00B35AB1">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2EC64B38" w14:textId="77777777" w:rsidR="00925718" w:rsidRPr="00B35AB1" w:rsidRDefault="00925718" w:rsidP="00925718">
      <w:pPr>
        <w:widowControl/>
        <w:shd w:val="clear" w:color="auto" w:fill="FFFFFF"/>
        <w:autoSpaceDN/>
        <w:spacing w:after="0" w:line="276" w:lineRule="auto"/>
        <w:jc w:val="both"/>
        <w:textAlignment w:val="auto"/>
        <w:rPr>
          <w:rFonts w:ascii="Arial" w:eastAsia="Times New Roman" w:hAnsi="Arial" w:cs="Arial"/>
          <w:kern w:val="0"/>
          <w:lang w:eastAsia="sl-SI"/>
        </w:rPr>
      </w:pPr>
    </w:p>
    <w:p w14:paraId="08405E3E"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286C1B29" w14:textId="77777777" w:rsidR="00925718" w:rsidRPr="00B35AB1" w:rsidRDefault="00925718" w:rsidP="00925718">
      <w:pPr>
        <w:pStyle w:val="Standard"/>
        <w:keepNext/>
        <w:jc w:val="center"/>
        <w:rPr>
          <w:rFonts w:ascii="Arial" w:hAnsi="Arial" w:cs="Arial"/>
          <w:b/>
        </w:rPr>
      </w:pPr>
      <w:r w:rsidRPr="00B35AB1">
        <w:rPr>
          <w:rFonts w:ascii="Arial" w:hAnsi="Arial" w:cs="Arial"/>
          <w:b/>
        </w:rPr>
        <w:t>(varstvo podatkov)</w:t>
      </w:r>
    </w:p>
    <w:p w14:paraId="565AB4EE" w14:textId="77777777" w:rsidR="00925718" w:rsidRPr="00B35AB1" w:rsidRDefault="00925718" w:rsidP="00925718">
      <w:pPr>
        <w:pStyle w:val="Standard"/>
        <w:keepNext/>
        <w:jc w:val="center"/>
        <w:rPr>
          <w:rFonts w:ascii="Arial" w:hAnsi="Arial" w:cs="Arial"/>
        </w:rPr>
      </w:pPr>
    </w:p>
    <w:p w14:paraId="70DC01C6" w14:textId="77777777" w:rsidR="00925718" w:rsidRPr="00B35AB1" w:rsidRDefault="00925718" w:rsidP="00925718">
      <w:pPr>
        <w:pStyle w:val="Standard"/>
        <w:widowControl w:val="0"/>
        <w:rPr>
          <w:rFonts w:ascii="Arial" w:eastAsiaTheme="minorHAnsi" w:hAnsi="Arial" w:cs="Arial"/>
          <w:color w:val="000000"/>
        </w:rPr>
      </w:pPr>
      <w:r w:rsidRPr="00B35AB1">
        <w:rPr>
          <w:rFonts w:ascii="Arial" w:eastAsiaTheme="minorHAnsi" w:hAnsi="Arial" w:cs="Arial"/>
          <w:color w:val="000000"/>
        </w:rPr>
        <w:t xml:space="preserve">Pogodbeni stranki se zavezujeta, da bosta morebitne osebne podatke varovali in obdelovali v skladu z določili </w:t>
      </w:r>
      <w:r w:rsidRPr="006A0AEE">
        <w:rPr>
          <w:rFonts w:ascii="Arial" w:eastAsiaTheme="minorHAnsi" w:hAnsi="Arial" w:cs="Arial"/>
          <w:color w:val="000000"/>
        </w:rPr>
        <w:t xml:space="preserve">zakona, ki ureja varstvo osebnih podatkov, </w:t>
      </w:r>
      <w:r w:rsidRPr="00B35AB1">
        <w:rPr>
          <w:rFonts w:ascii="Arial" w:eastAsiaTheme="minorHAnsi" w:hAnsi="Arial" w:cs="Arial"/>
          <w:color w:val="000000"/>
        </w:rPr>
        <w:t>in Uredbe EU 2016/679 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B35AB1">
        <w:rPr>
          <w:rFonts w:ascii="Arial" w:eastAsiaTheme="minorHAnsi" w:hAnsi="Arial" w:cs="Arial"/>
          <w:color w:val="000000"/>
        </w:rPr>
        <w:t>plošna uredba o varstvu podatkov) (UL L 119, 4.5.2016)</w:t>
      </w:r>
      <w:r>
        <w:rPr>
          <w:rFonts w:ascii="Arial" w:eastAsiaTheme="minorHAnsi" w:hAnsi="Arial" w:cs="Arial"/>
          <w:color w:val="000000"/>
        </w:rPr>
        <w:t>,</w:t>
      </w:r>
      <w:r w:rsidRPr="00D72187">
        <w:rPr>
          <w:rFonts w:ascii="Arial" w:eastAsiaTheme="minorHAnsi" w:hAnsi="Arial" w:cs="Arial"/>
          <w:color w:val="000000"/>
        </w:rPr>
        <w:t xml:space="preserve"> </w:t>
      </w:r>
      <w:r>
        <w:rPr>
          <w:rFonts w:ascii="Arial" w:eastAsiaTheme="minorHAnsi" w:hAnsi="Arial" w:cs="Arial"/>
          <w:color w:val="000000"/>
        </w:rPr>
        <w:t>vključno s 3. točko 28. člena Splošne uredbe o varstvu podatkov</w:t>
      </w:r>
      <w:r w:rsidRPr="00B35AB1">
        <w:rPr>
          <w:rFonts w:ascii="Arial" w:eastAsiaTheme="minorHAnsi" w:hAnsi="Arial" w:cs="Arial"/>
          <w:color w:val="000000"/>
        </w:rPr>
        <w:t>.</w:t>
      </w:r>
    </w:p>
    <w:p w14:paraId="433CF7AD" w14:textId="77777777" w:rsidR="00925718" w:rsidRPr="00B35AB1" w:rsidRDefault="00925718" w:rsidP="00925718">
      <w:pPr>
        <w:pStyle w:val="Standard"/>
        <w:widowControl w:val="0"/>
        <w:rPr>
          <w:rFonts w:ascii="Arial" w:hAnsi="Arial" w:cs="Arial"/>
          <w:b/>
          <w:color w:val="000000" w:themeColor="text1"/>
        </w:rPr>
      </w:pPr>
    </w:p>
    <w:p w14:paraId="14F66D29" w14:textId="77777777" w:rsidR="00925718" w:rsidRPr="00B35AB1" w:rsidRDefault="00925718" w:rsidP="00925718">
      <w:pPr>
        <w:pStyle w:val="Standard"/>
        <w:keepNext/>
        <w:numPr>
          <w:ilvl w:val="1"/>
          <w:numId w:val="61"/>
        </w:numPr>
        <w:ind w:left="284"/>
        <w:jc w:val="center"/>
        <w:rPr>
          <w:rFonts w:ascii="Arial" w:hAnsi="Arial" w:cs="Arial"/>
          <w:b/>
        </w:rPr>
      </w:pPr>
      <w:r w:rsidRPr="00B35AB1">
        <w:rPr>
          <w:rFonts w:ascii="Arial" w:hAnsi="Arial" w:cs="Arial"/>
          <w:b/>
        </w:rPr>
        <w:t>člen</w:t>
      </w:r>
    </w:p>
    <w:p w14:paraId="4CC6720B" w14:textId="77777777" w:rsidR="00925718" w:rsidRPr="00B35AB1" w:rsidRDefault="00925718" w:rsidP="00925718">
      <w:pPr>
        <w:pStyle w:val="Standard"/>
        <w:keepNext/>
        <w:jc w:val="center"/>
        <w:rPr>
          <w:rFonts w:ascii="Arial" w:hAnsi="Arial" w:cs="Arial"/>
          <w:b/>
        </w:rPr>
      </w:pPr>
      <w:r w:rsidRPr="00B35AB1">
        <w:rPr>
          <w:rFonts w:ascii="Arial" w:hAnsi="Arial" w:cs="Arial"/>
          <w:b/>
        </w:rPr>
        <w:t>(končne določbe)</w:t>
      </w:r>
    </w:p>
    <w:p w14:paraId="7411FA04" w14:textId="77777777" w:rsidR="00925718" w:rsidRPr="00B35AB1" w:rsidRDefault="00925718" w:rsidP="00925718">
      <w:pPr>
        <w:pStyle w:val="Standard"/>
        <w:keepNext/>
        <w:rPr>
          <w:rFonts w:ascii="Arial" w:hAnsi="Arial" w:cs="Arial"/>
        </w:rPr>
      </w:pPr>
    </w:p>
    <w:p w14:paraId="70B16C7A" w14:textId="77777777" w:rsidR="00925718" w:rsidRPr="00B35AB1" w:rsidRDefault="00925718" w:rsidP="00925718">
      <w:pPr>
        <w:pStyle w:val="Telobesedila"/>
        <w:spacing w:after="0" w:line="276" w:lineRule="auto"/>
        <w:jc w:val="both"/>
        <w:rPr>
          <w:rFonts w:ascii="Arial" w:hAnsi="Arial" w:cs="Arial"/>
        </w:rPr>
      </w:pPr>
      <w:r w:rsidRPr="00B35AB1">
        <w:rPr>
          <w:rFonts w:ascii="Arial" w:hAnsi="Arial" w:cs="Arial"/>
        </w:rPr>
        <w:t>Stranki se zavezujeta, da bosta pri izvrševanju te pogodbe ravnali v dobri veri, skladno z načelom vestnosti in poštenja, ter da bosta storili vse, kar je potrebno in dopustno za izpolnitev pogodbe.</w:t>
      </w:r>
    </w:p>
    <w:p w14:paraId="619B7C47" w14:textId="77777777" w:rsidR="00925718" w:rsidRPr="00B35AB1" w:rsidRDefault="00925718" w:rsidP="00925718">
      <w:pPr>
        <w:autoSpaceDE w:val="0"/>
        <w:adjustRightInd w:val="0"/>
        <w:spacing w:after="0" w:line="276" w:lineRule="auto"/>
        <w:jc w:val="both"/>
        <w:rPr>
          <w:rFonts w:ascii="Arial" w:hAnsi="Arial" w:cs="Arial"/>
        </w:rPr>
      </w:pPr>
    </w:p>
    <w:p w14:paraId="24FBA8A7" w14:textId="4CAC76F5" w:rsidR="00925718" w:rsidRPr="00B35AB1" w:rsidRDefault="00925718" w:rsidP="00925718">
      <w:pPr>
        <w:pStyle w:val="Telobesedila"/>
        <w:spacing w:after="0" w:line="276" w:lineRule="auto"/>
        <w:jc w:val="both"/>
        <w:rPr>
          <w:rFonts w:ascii="Arial" w:hAnsi="Arial" w:cs="Arial"/>
        </w:rPr>
      </w:pPr>
      <w:r w:rsidRPr="00B35AB1">
        <w:rPr>
          <w:rFonts w:ascii="Arial" w:hAnsi="Arial" w:cs="Arial"/>
        </w:rPr>
        <w:lastRenderedPageBreak/>
        <w:t>Pogodba je sklenjena z dnem podpisa ob</w:t>
      </w:r>
      <w:r w:rsidR="00246E45">
        <w:rPr>
          <w:rFonts w:ascii="Arial" w:hAnsi="Arial" w:cs="Arial"/>
        </w:rPr>
        <w:t>eh pogodbenih strank</w:t>
      </w:r>
      <w:r w:rsidRPr="00B35AB1">
        <w:rPr>
          <w:rFonts w:ascii="Arial" w:hAnsi="Arial" w:cs="Arial"/>
        </w:rPr>
        <w:t>. Pogo</w:t>
      </w:r>
      <w:r w:rsidR="005C7724">
        <w:rPr>
          <w:rFonts w:ascii="Arial" w:hAnsi="Arial" w:cs="Arial"/>
        </w:rPr>
        <w:t>dba je sklenjena za obdobje štirih</w:t>
      </w:r>
      <w:r w:rsidRPr="00B35AB1">
        <w:rPr>
          <w:rFonts w:ascii="Arial" w:hAnsi="Arial" w:cs="Arial"/>
        </w:rPr>
        <w:t xml:space="preserve"> let.</w:t>
      </w:r>
    </w:p>
    <w:p w14:paraId="6581E7FB" w14:textId="77777777" w:rsidR="00925718" w:rsidRPr="00B35AB1" w:rsidRDefault="00925718" w:rsidP="00925718">
      <w:pPr>
        <w:autoSpaceDE w:val="0"/>
        <w:adjustRightInd w:val="0"/>
        <w:spacing w:after="0" w:line="276" w:lineRule="auto"/>
        <w:jc w:val="both"/>
        <w:rPr>
          <w:rFonts w:ascii="Arial" w:hAnsi="Arial" w:cs="Arial"/>
        </w:rPr>
      </w:pPr>
    </w:p>
    <w:p w14:paraId="43AD75CE" w14:textId="77777777" w:rsidR="00925718" w:rsidRPr="00B35AB1" w:rsidRDefault="00925718" w:rsidP="00925718">
      <w:pPr>
        <w:spacing w:after="0" w:line="276" w:lineRule="auto"/>
        <w:jc w:val="both"/>
        <w:rPr>
          <w:rFonts w:ascii="Arial" w:hAnsi="Arial" w:cs="Arial"/>
          <w:snapToGrid w:val="0"/>
        </w:rPr>
      </w:pPr>
      <w:r w:rsidRPr="00B35AB1">
        <w:rPr>
          <w:rFonts w:ascii="Arial" w:hAnsi="Arial" w:cs="Arial"/>
          <w:snapToGrid w:val="0"/>
        </w:rPr>
        <w:t xml:space="preserve">Naročnik in </w:t>
      </w:r>
      <w:r w:rsidRPr="00B35AB1">
        <w:rPr>
          <w:rFonts w:ascii="Arial" w:hAnsi="Arial" w:cs="Arial"/>
        </w:rPr>
        <w:t>izvajalec</w:t>
      </w:r>
      <w:r w:rsidRPr="00B35AB1">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08D2FB5" w14:textId="77777777" w:rsidR="00925718" w:rsidRPr="00B35AB1" w:rsidRDefault="00925718" w:rsidP="00925718">
      <w:pPr>
        <w:autoSpaceDE w:val="0"/>
        <w:adjustRightInd w:val="0"/>
        <w:spacing w:after="0" w:line="276" w:lineRule="auto"/>
        <w:jc w:val="both"/>
        <w:rPr>
          <w:rFonts w:ascii="Arial" w:hAnsi="Arial" w:cs="Arial"/>
        </w:rPr>
      </w:pPr>
    </w:p>
    <w:p w14:paraId="736C24B8" w14:textId="77777777" w:rsidR="00925718" w:rsidRPr="00B35AB1" w:rsidRDefault="00925718" w:rsidP="00925718">
      <w:pPr>
        <w:spacing w:after="0" w:line="276" w:lineRule="auto"/>
        <w:jc w:val="both"/>
        <w:rPr>
          <w:rFonts w:ascii="Arial" w:hAnsi="Arial" w:cs="Arial"/>
          <w:snapToGrid w:val="0"/>
        </w:rPr>
      </w:pPr>
      <w:r w:rsidRPr="00B35AB1">
        <w:rPr>
          <w:rFonts w:ascii="Arial" w:hAnsi="Arial" w:cs="Arial"/>
          <w:snapToGrid w:val="0"/>
        </w:rPr>
        <w:t xml:space="preserve">Ta pogodba je sestavljena v štirih enakih izvodih, od katerih prejme vsaka pogodbena stranka po dva izvoda. </w:t>
      </w:r>
      <w:r w:rsidRPr="00B35AB1">
        <w:rPr>
          <w:rFonts w:ascii="Arial" w:hAnsi="Arial" w:cs="Arial"/>
          <w:color w:val="000000" w:themeColor="text1"/>
          <w:lang w:eastAsia="sl-SI"/>
        </w:rPr>
        <w:t>Kakršnekoli spremembe ali dopolnitve pogodbe so možne le s soglasjem pogodbenih strank in v pisni obliki.</w:t>
      </w:r>
    </w:p>
    <w:p w14:paraId="16C98B53" w14:textId="77777777" w:rsidR="00925718" w:rsidRDefault="00925718" w:rsidP="00925718">
      <w:pPr>
        <w:autoSpaceDE w:val="0"/>
        <w:adjustRightInd w:val="0"/>
        <w:spacing w:after="0" w:line="276" w:lineRule="auto"/>
        <w:jc w:val="both"/>
        <w:rPr>
          <w:rFonts w:ascii="Arial" w:hAnsi="Arial" w:cs="Arial"/>
        </w:rPr>
      </w:pPr>
    </w:p>
    <w:p w14:paraId="4CF2B8F5" w14:textId="77777777" w:rsidR="00925718" w:rsidRPr="00B35AB1" w:rsidRDefault="00925718" w:rsidP="00925718">
      <w:pPr>
        <w:autoSpaceDE w:val="0"/>
        <w:adjustRightInd w:val="0"/>
        <w:spacing w:after="0" w:line="276" w:lineRule="auto"/>
        <w:jc w:val="both"/>
        <w:rPr>
          <w:rFonts w:ascii="Arial" w:hAnsi="Arial" w:cs="Arial"/>
        </w:rPr>
      </w:pPr>
    </w:p>
    <w:p w14:paraId="16AE65A0" w14:textId="77777777" w:rsidR="00925718" w:rsidRPr="001653D8" w:rsidRDefault="00925718" w:rsidP="00925718">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3B7D5DB4" w14:textId="77777777" w:rsidR="00925718" w:rsidRPr="001653D8" w:rsidRDefault="00925718" w:rsidP="00925718">
      <w:pPr>
        <w:autoSpaceDE w:val="0"/>
        <w:adjustRightInd w:val="0"/>
        <w:spacing w:after="0" w:line="276" w:lineRule="auto"/>
        <w:jc w:val="both"/>
        <w:rPr>
          <w:rFonts w:ascii="Arial" w:hAnsi="Arial" w:cs="Arial"/>
        </w:rPr>
      </w:pPr>
      <w:r>
        <w:rPr>
          <w:rFonts w:ascii="Arial" w:hAnsi="Arial" w:cs="Arial"/>
        </w:rPr>
        <w:tab/>
      </w:r>
    </w:p>
    <w:p w14:paraId="53808D2B" w14:textId="77777777" w:rsidR="00925718" w:rsidRPr="001653D8" w:rsidRDefault="00925718" w:rsidP="00925718">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Pr>
          <w:rFonts w:ascii="Arial" w:hAnsi="Arial" w:cs="Arial"/>
        </w:rPr>
        <w:t>____</w:t>
      </w:r>
    </w:p>
    <w:p w14:paraId="05B48F1B" w14:textId="77777777" w:rsidR="00925718" w:rsidRDefault="00925718" w:rsidP="00925718">
      <w:pPr>
        <w:tabs>
          <w:tab w:val="left" w:pos="4866"/>
        </w:tabs>
        <w:autoSpaceDE w:val="0"/>
        <w:adjustRightInd w:val="0"/>
        <w:spacing w:after="0" w:line="276" w:lineRule="auto"/>
        <w:rPr>
          <w:rFonts w:ascii="Arial" w:hAnsi="Arial" w:cs="Arial"/>
        </w:rPr>
      </w:pPr>
    </w:p>
    <w:p w14:paraId="7AE2A22C" w14:textId="77777777" w:rsidR="00925718" w:rsidRPr="00B35AB1" w:rsidRDefault="00925718" w:rsidP="00925718">
      <w:pPr>
        <w:tabs>
          <w:tab w:val="left" w:pos="4866"/>
        </w:tabs>
        <w:autoSpaceDE w:val="0"/>
        <w:adjustRightInd w:val="0"/>
        <w:spacing w:after="0" w:line="276" w:lineRule="auto"/>
        <w:rPr>
          <w:rFonts w:ascii="Arial" w:hAnsi="Arial" w:cs="Arial"/>
        </w:rPr>
      </w:pPr>
    </w:p>
    <w:p w14:paraId="637467FF" w14:textId="77777777" w:rsidR="00925718" w:rsidRPr="00DF2319" w:rsidRDefault="00925718" w:rsidP="00925718">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sidRPr="00B35AB1">
        <w:rPr>
          <w:rFonts w:ascii="Arial" w:hAnsi="Arial" w:cs="Arial"/>
          <w:b/>
        </w:rPr>
        <w:tab/>
        <w:t>IZVAJALEC</w:t>
      </w:r>
    </w:p>
    <w:p w14:paraId="03C67EC7" w14:textId="77777777" w:rsidR="00925718" w:rsidRDefault="00925718" w:rsidP="00925718">
      <w:pPr>
        <w:autoSpaceDE w:val="0"/>
        <w:adjustRightInd w:val="0"/>
        <w:spacing w:after="0" w:line="276" w:lineRule="auto"/>
        <w:ind w:left="6"/>
        <w:rPr>
          <w:rFonts w:ascii="Arial" w:hAnsi="Arial" w:cs="Arial"/>
        </w:rPr>
      </w:pPr>
    </w:p>
    <w:p w14:paraId="70FA434D" w14:textId="77777777" w:rsidR="00925718" w:rsidRPr="00B35AB1" w:rsidRDefault="00925718" w:rsidP="00925718">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BF4C4DA" w14:textId="77777777" w:rsidR="00925718" w:rsidRDefault="00925718" w:rsidP="00925718">
      <w:pPr>
        <w:autoSpaceDE w:val="0"/>
        <w:adjustRightInd w:val="0"/>
        <w:spacing w:after="0" w:line="276" w:lineRule="auto"/>
        <w:ind w:left="6"/>
        <w:rPr>
          <w:rFonts w:ascii="Arial" w:hAnsi="Arial" w:cs="Arial"/>
        </w:rPr>
      </w:pPr>
    </w:p>
    <w:p w14:paraId="0830BDFC" w14:textId="77777777" w:rsidR="00925718" w:rsidRPr="00B35AB1" w:rsidRDefault="00925718" w:rsidP="00925718">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sectPr w:rsidR="00925718" w:rsidRPr="00B35AB1"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BBA60" w14:textId="77777777" w:rsidR="004651DB" w:rsidRDefault="004651DB">
      <w:pPr>
        <w:spacing w:after="0" w:line="240" w:lineRule="auto"/>
      </w:pPr>
      <w:r>
        <w:separator/>
      </w:r>
    </w:p>
  </w:endnote>
  <w:endnote w:type="continuationSeparator" w:id="0">
    <w:p w14:paraId="303BBD22" w14:textId="77777777" w:rsidR="004651DB" w:rsidRDefault="0046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09C18C46" w:rsidR="00114726" w:rsidRPr="0049693E" w:rsidRDefault="00114726">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4B00B0">
          <w:rPr>
            <w:rFonts w:ascii="Arial" w:hAnsi="Arial" w:cs="Arial"/>
            <w:noProof/>
          </w:rPr>
          <w:t>2</w:t>
        </w:r>
        <w:r w:rsidRPr="0049693E">
          <w:rPr>
            <w:rFonts w:ascii="Arial" w:hAnsi="Arial" w:cs="Arial"/>
          </w:rPr>
          <w:fldChar w:fldCharType="end"/>
        </w:r>
      </w:p>
    </w:sdtContent>
  </w:sdt>
  <w:p w14:paraId="4C16F23D" w14:textId="77777777" w:rsidR="00114726" w:rsidRDefault="00114726"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C332E" w14:textId="77777777" w:rsidR="004651DB" w:rsidRDefault="004651DB">
      <w:pPr>
        <w:spacing w:after="0" w:line="240" w:lineRule="auto"/>
      </w:pPr>
      <w:r>
        <w:rPr>
          <w:color w:val="000000"/>
        </w:rPr>
        <w:separator/>
      </w:r>
    </w:p>
  </w:footnote>
  <w:footnote w:type="continuationSeparator" w:id="0">
    <w:p w14:paraId="1645844D" w14:textId="77777777" w:rsidR="004651DB" w:rsidRDefault="0046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114726" w:rsidRDefault="00114726">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9"/>
  </w:num>
  <w:num w:numId="5">
    <w:abstractNumId w:val="19"/>
  </w:num>
  <w:num w:numId="6">
    <w:abstractNumId w:val="34"/>
  </w:num>
  <w:num w:numId="7">
    <w:abstractNumId w:val="52"/>
  </w:num>
  <w:num w:numId="8">
    <w:abstractNumId w:val="29"/>
  </w:num>
  <w:num w:numId="9">
    <w:abstractNumId w:val="31"/>
  </w:num>
  <w:num w:numId="10">
    <w:abstractNumId w:val="47"/>
  </w:num>
  <w:num w:numId="11">
    <w:abstractNumId w:val="61"/>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0"/>
  </w:num>
  <w:num w:numId="26">
    <w:abstractNumId w:val="4"/>
  </w:num>
  <w:num w:numId="27">
    <w:abstractNumId w:val="3"/>
  </w:num>
  <w:num w:numId="28">
    <w:abstractNumId w:val="23"/>
  </w:num>
  <w:num w:numId="29">
    <w:abstractNumId w:val="21"/>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60"/>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6"/>
  </w:num>
  <w:num w:numId="46">
    <w:abstractNumId w:val="54"/>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3"/>
  </w:num>
  <w:num w:numId="58">
    <w:abstractNumId w:val="45"/>
  </w:num>
  <w:num w:numId="59">
    <w:abstractNumId w:val="7"/>
  </w:num>
  <w:num w:numId="60">
    <w:abstractNumId w:val="8"/>
  </w:num>
  <w:num w:numId="61">
    <w:abstractNumId w:val="51"/>
  </w:num>
  <w:num w:numId="62">
    <w:abstractNumId w:val="22"/>
  </w:num>
  <w:num w:numId="63">
    <w:abstractNumId w:val="2"/>
  </w:num>
  <w:num w:numId="64">
    <w:abstractNumId w:val="27"/>
  </w:num>
  <w:num w:numId="65">
    <w:abstractNumId w:val="59"/>
  </w:num>
  <w:num w:numId="66">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3602"/>
    <w:rsid w:val="0003798A"/>
    <w:rsid w:val="00041705"/>
    <w:rsid w:val="00046D73"/>
    <w:rsid w:val="000505AE"/>
    <w:rsid w:val="000505ED"/>
    <w:rsid w:val="00050A38"/>
    <w:rsid w:val="00052D4D"/>
    <w:rsid w:val="000542CE"/>
    <w:rsid w:val="000545AD"/>
    <w:rsid w:val="00056018"/>
    <w:rsid w:val="0006055F"/>
    <w:rsid w:val="00063163"/>
    <w:rsid w:val="000660FD"/>
    <w:rsid w:val="000661C3"/>
    <w:rsid w:val="000672DE"/>
    <w:rsid w:val="000763A6"/>
    <w:rsid w:val="000768C2"/>
    <w:rsid w:val="0007793F"/>
    <w:rsid w:val="0008193F"/>
    <w:rsid w:val="0008471A"/>
    <w:rsid w:val="00084DEC"/>
    <w:rsid w:val="00086DB8"/>
    <w:rsid w:val="0008705F"/>
    <w:rsid w:val="000A1C2F"/>
    <w:rsid w:val="000A2926"/>
    <w:rsid w:val="000A2CA7"/>
    <w:rsid w:val="000A33DF"/>
    <w:rsid w:val="000A6EB9"/>
    <w:rsid w:val="000A758B"/>
    <w:rsid w:val="000B22F1"/>
    <w:rsid w:val="000C35AE"/>
    <w:rsid w:val="000C3BB2"/>
    <w:rsid w:val="000C60D8"/>
    <w:rsid w:val="000C6596"/>
    <w:rsid w:val="000D2656"/>
    <w:rsid w:val="000D2879"/>
    <w:rsid w:val="000D64FF"/>
    <w:rsid w:val="000E101C"/>
    <w:rsid w:val="000E2355"/>
    <w:rsid w:val="000F3F2F"/>
    <w:rsid w:val="000F6964"/>
    <w:rsid w:val="001007BB"/>
    <w:rsid w:val="001034A3"/>
    <w:rsid w:val="001043AB"/>
    <w:rsid w:val="00106B38"/>
    <w:rsid w:val="0010791B"/>
    <w:rsid w:val="00107EFC"/>
    <w:rsid w:val="00107FDD"/>
    <w:rsid w:val="00110765"/>
    <w:rsid w:val="00111822"/>
    <w:rsid w:val="00112720"/>
    <w:rsid w:val="00114726"/>
    <w:rsid w:val="00122DC7"/>
    <w:rsid w:val="00124885"/>
    <w:rsid w:val="00125F03"/>
    <w:rsid w:val="00126774"/>
    <w:rsid w:val="001379B2"/>
    <w:rsid w:val="0014156E"/>
    <w:rsid w:val="00151DA9"/>
    <w:rsid w:val="00160302"/>
    <w:rsid w:val="001653D8"/>
    <w:rsid w:val="00167449"/>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27C10"/>
    <w:rsid w:val="002334E2"/>
    <w:rsid w:val="00235B3F"/>
    <w:rsid w:val="00236CCB"/>
    <w:rsid w:val="002401D9"/>
    <w:rsid w:val="00243242"/>
    <w:rsid w:val="0024392F"/>
    <w:rsid w:val="002445C7"/>
    <w:rsid w:val="00244CB9"/>
    <w:rsid w:val="00246E45"/>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5D1E"/>
    <w:rsid w:val="002D7520"/>
    <w:rsid w:val="002E6065"/>
    <w:rsid w:val="002F2604"/>
    <w:rsid w:val="002F35A6"/>
    <w:rsid w:val="003003A3"/>
    <w:rsid w:val="00301AC1"/>
    <w:rsid w:val="00302316"/>
    <w:rsid w:val="00303A8E"/>
    <w:rsid w:val="003054B4"/>
    <w:rsid w:val="00310B9B"/>
    <w:rsid w:val="00313AD0"/>
    <w:rsid w:val="00315BF8"/>
    <w:rsid w:val="003160CA"/>
    <w:rsid w:val="00316974"/>
    <w:rsid w:val="003207B6"/>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1C95"/>
    <w:rsid w:val="00382182"/>
    <w:rsid w:val="00390232"/>
    <w:rsid w:val="00391AFC"/>
    <w:rsid w:val="00394EA0"/>
    <w:rsid w:val="00395CC6"/>
    <w:rsid w:val="003B3869"/>
    <w:rsid w:val="003B5D72"/>
    <w:rsid w:val="003C0CE4"/>
    <w:rsid w:val="003C4F25"/>
    <w:rsid w:val="003C72E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31138"/>
    <w:rsid w:val="00433EB6"/>
    <w:rsid w:val="004364D7"/>
    <w:rsid w:val="0044072B"/>
    <w:rsid w:val="00441C95"/>
    <w:rsid w:val="00444D00"/>
    <w:rsid w:val="004538E2"/>
    <w:rsid w:val="00455F20"/>
    <w:rsid w:val="0045714D"/>
    <w:rsid w:val="00460CB1"/>
    <w:rsid w:val="0046101C"/>
    <w:rsid w:val="0046206B"/>
    <w:rsid w:val="004629FA"/>
    <w:rsid w:val="004642D8"/>
    <w:rsid w:val="004651DB"/>
    <w:rsid w:val="0046545C"/>
    <w:rsid w:val="004719D6"/>
    <w:rsid w:val="004731B4"/>
    <w:rsid w:val="004740B8"/>
    <w:rsid w:val="00492879"/>
    <w:rsid w:val="0049324C"/>
    <w:rsid w:val="0049693E"/>
    <w:rsid w:val="004A1A78"/>
    <w:rsid w:val="004B00B0"/>
    <w:rsid w:val="004B4FF1"/>
    <w:rsid w:val="004B5008"/>
    <w:rsid w:val="004C4242"/>
    <w:rsid w:val="004D498C"/>
    <w:rsid w:val="004D50B4"/>
    <w:rsid w:val="004D738E"/>
    <w:rsid w:val="004E0801"/>
    <w:rsid w:val="004E1EDD"/>
    <w:rsid w:val="004E210B"/>
    <w:rsid w:val="004E52E6"/>
    <w:rsid w:val="004E56F6"/>
    <w:rsid w:val="004E6652"/>
    <w:rsid w:val="004F1B45"/>
    <w:rsid w:val="004F1BC9"/>
    <w:rsid w:val="004F2D5B"/>
    <w:rsid w:val="004F3A28"/>
    <w:rsid w:val="004F56FB"/>
    <w:rsid w:val="00502277"/>
    <w:rsid w:val="00506257"/>
    <w:rsid w:val="00515E28"/>
    <w:rsid w:val="00516410"/>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6952"/>
    <w:rsid w:val="005A5607"/>
    <w:rsid w:val="005B1DFF"/>
    <w:rsid w:val="005B236A"/>
    <w:rsid w:val="005B43B7"/>
    <w:rsid w:val="005B4D82"/>
    <w:rsid w:val="005B5783"/>
    <w:rsid w:val="005C3E3A"/>
    <w:rsid w:val="005C7724"/>
    <w:rsid w:val="005D1BD0"/>
    <w:rsid w:val="005D4C9A"/>
    <w:rsid w:val="005D655D"/>
    <w:rsid w:val="005D7F49"/>
    <w:rsid w:val="005F0382"/>
    <w:rsid w:val="005F156F"/>
    <w:rsid w:val="005F277A"/>
    <w:rsid w:val="005F2C0D"/>
    <w:rsid w:val="005F6432"/>
    <w:rsid w:val="00603458"/>
    <w:rsid w:val="00604FBD"/>
    <w:rsid w:val="00605347"/>
    <w:rsid w:val="00612E03"/>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4436"/>
    <w:rsid w:val="0069553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0B68"/>
    <w:rsid w:val="007D1872"/>
    <w:rsid w:val="007D51A7"/>
    <w:rsid w:val="007D6F0A"/>
    <w:rsid w:val="007E55C6"/>
    <w:rsid w:val="007E5C18"/>
    <w:rsid w:val="007E66B6"/>
    <w:rsid w:val="007E7F04"/>
    <w:rsid w:val="007F5309"/>
    <w:rsid w:val="007F5A3D"/>
    <w:rsid w:val="008039BA"/>
    <w:rsid w:val="008040C2"/>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566CD"/>
    <w:rsid w:val="008609F5"/>
    <w:rsid w:val="00862F0F"/>
    <w:rsid w:val="00874E7F"/>
    <w:rsid w:val="00875598"/>
    <w:rsid w:val="0087567E"/>
    <w:rsid w:val="00883EE4"/>
    <w:rsid w:val="008840B5"/>
    <w:rsid w:val="00885092"/>
    <w:rsid w:val="00887D60"/>
    <w:rsid w:val="00892274"/>
    <w:rsid w:val="00896215"/>
    <w:rsid w:val="008A1706"/>
    <w:rsid w:val="008A3348"/>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11AB9"/>
    <w:rsid w:val="00912712"/>
    <w:rsid w:val="0091519B"/>
    <w:rsid w:val="00915DFB"/>
    <w:rsid w:val="00923A62"/>
    <w:rsid w:val="00925718"/>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77F31"/>
    <w:rsid w:val="009837E1"/>
    <w:rsid w:val="00984E8A"/>
    <w:rsid w:val="009864B1"/>
    <w:rsid w:val="009866F0"/>
    <w:rsid w:val="009951A4"/>
    <w:rsid w:val="009A1DB5"/>
    <w:rsid w:val="009A5451"/>
    <w:rsid w:val="009A6F74"/>
    <w:rsid w:val="009B7113"/>
    <w:rsid w:val="009B74F2"/>
    <w:rsid w:val="009C441C"/>
    <w:rsid w:val="009C5ADC"/>
    <w:rsid w:val="009C69D3"/>
    <w:rsid w:val="009D5EC2"/>
    <w:rsid w:val="009D7B31"/>
    <w:rsid w:val="009E1166"/>
    <w:rsid w:val="009E5A07"/>
    <w:rsid w:val="009F33BA"/>
    <w:rsid w:val="009F662D"/>
    <w:rsid w:val="00A00185"/>
    <w:rsid w:val="00A061DE"/>
    <w:rsid w:val="00A14555"/>
    <w:rsid w:val="00A17044"/>
    <w:rsid w:val="00A229E7"/>
    <w:rsid w:val="00A22F6A"/>
    <w:rsid w:val="00A3024E"/>
    <w:rsid w:val="00A400AD"/>
    <w:rsid w:val="00A418A1"/>
    <w:rsid w:val="00A41A10"/>
    <w:rsid w:val="00A45410"/>
    <w:rsid w:val="00A45E4F"/>
    <w:rsid w:val="00A53D5F"/>
    <w:rsid w:val="00A55AEE"/>
    <w:rsid w:val="00A629B2"/>
    <w:rsid w:val="00A65BDB"/>
    <w:rsid w:val="00A70FDD"/>
    <w:rsid w:val="00A71717"/>
    <w:rsid w:val="00A85F4C"/>
    <w:rsid w:val="00A87245"/>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0598D"/>
    <w:rsid w:val="00B1006E"/>
    <w:rsid w:val="00B118C2"/>
    <w:rsid w:val="00B12189"/>
    <w:rsid w:val="00B20200"/>
    <w:rsid w:val="00B21E12"/>
    <w:rsid w:val="00B25491"/>
    <w:rsid w:val="00B2650C"/>
    <w:rsid w:val="00B3034B"/>
    <w:rsid w:val="00B33EA9"/>
    <w:rsid w:val="00B41D69"/>
    <w:rsid w:val="00B47064"/>
    <w:rsid w:val="00B476A4"/>
    <w:rsid w:val="00B505D7"/>
    <w:rsid w:val="00B55084"/>
    <w:rsid w:val="00B55C22"/>
    <w:rsid w:val="00B60431"/>
    <w:rsid w:val="00B60534"/>
    <w:rsid w:val="00B613D2"/>
    <w:rsid w:val="00B6344B"/>
    <w:rsid w:val="00B646F6"/>
    <w:rsid w:val="00B6582B"/>
    <w:rsid w:val="00B65873"/>
    <w:rsid w:val="00B71CB5"/>
    <w:rsid w:val="00B72766"/>
    <w:rsid w:val="00B728B6"/>
    <w:rsid w:val="00B76B23"/>
    <w:rsid w:val="00B81E21"/>
    <w:rsid w:val="00B836ED"/>
    <w:rsid w:val="00B93A88"/>
    <w:rsid w:val="00B9792C"/>
    <w:rsid w:val="00BA106A"/>
    <w:rsid w:val="00BA261A"/>
    <w:rsid w:val="00BA3C5A"/>
    <w:rsid w:val="00BA417F"/>
    <w:rsid w:val="00BA5A95"/>
    <w:rsid w:val="00BB10CD"/>
    <w:rsid w:val="00BB223A"/>
    <w:rsid w:val="00BB25D1"/>
    <w:rsid w:val="00BB2718"/>
    <w:rsid w:val="00BB63D2"/>
    <w:rsid w:val="00BC4169"/>
    <w:rsid w:val="00BD5713"/>
    <w:rsid w:val="00BE16BE"/>
    <w:rsid w:val="00BE3B8D"/>
    <w:rsid w:val="00BE4086"/>
    <w:rsid w:val="00BF0E27"/>
    <w:rsid w:val="00BF5619"/>
    <w:rsid w:val="00C01D3A"/>
    <w:rsid w:val="00C04016"/>
    <w:rsid w:val="00C04D76"/>
    <w:rsid w:val="00C12E7B"/>
    <w:rsid w:val="00C14643"/>
    <w:rsid w:val="00C15AA3"/>
    <w:rsid w:val="00C200CE"/>
    <w:rsid w:val="00C22197"/>
    <w:rsid w:val="00C22C8F"/>
    <w:rsid w:val="00C24FFA"/>
    <w:rsid w:val="00C26A31"/>
    <w:rsid w:val="00C30E6E"/>
    <w:rsid w:val="00C31712"/>
    <w:rsid w:val="00C35212"/>
    <w:rsid w:val="00C51F79"/>
    <w:rsid w:val="00C54335"/>
    <w:rsid w:val="00C55CD0"/>
    <w:rsid w:val="00C57D5E"/>
    <w:rsid w:val="00C60629"/>
    <w:rsid w:val="00C6787C"/>
    <w:rsid w:val="00C712CE"/>
    <w:rsid w:val="00C71C1B"/>
    <w:rsid w:val="00C744DD"/>
    <w:rsid w:val="00C74BA4"/>
    <w:rsid w:val="00C75B67"/>
    <w:rsid w:val="00C77FC0"/>
    <w:rsid w:val="00C77FC2"/>
    <w:rsid w:val="00C805F2"/>
    <w:rsid w:val="00C922A7"/>
    <w:rsid w:val="00CA0E32"/>
    <w:rsid w:val="00CA2DA8"/>
    <w:rsid w:val="00CA3B6D"/>
    <w:rsid w:val="00CB21AC"/>
    <w:rsid w:val="00CB26D4"/>
    <w:rsid w:val="00CB63EB"/>
    <w:rsid w:val="00CB771F"/>
    <w:rsid w:val="00CC4E52"/>
    <w:rsid w:val="00CC6B29"/>
    <w:rsid w:val="00CC6F86"/>
    <w:rsid w:val="00CC76B2"/>
    <w:rsid w:val="00CD065D"/>
    <w:rsid w:val="00CD0C06"/>
    <w:rsid w:val="00CD2F06"/>
    <w:rsid w:val="00CD6BE5"/>
    <w:rsid w:val="00CE1977"/>
    <w:rsid w:val="00CE1F25"/>
    <w:rsid w:val="00CE37EB"/>
    <w:rsid w:val="00CF176E"/>
    <w:rsid w:val="00CF3C21"/>
    <w:rsid w:val="00D012E5"/>
    <w:rsid w:val="00D040C8"/>
    <w:rsid w:val="00D055B1"/>
    <w:rsid w:val="00D05868"/>
    <w:rsid w:val="00D060FB"/>
    <w:rsid w:val="00D066C9"/>
    <w:rsid w:val="00D27277"/>
    <w:rsid w:val="00D36F71"/>
    <w:rsid w:val="00D42F84"/>
    <w:rsid w:val="00D50351"/>
    <w:rsid w:val="00D5070A"/>
    <w:rsid w:val="00D54EC5"/>
    <w:rsid w:val="00D6126C"/>
    <w:rsid w:val="00D62A04"/>
    <w:rsid w:val="00D64A77"/>
    <w:rsid w:val="00D657CF"/>
    <w:rsid w:val="00D7070F"/>
    <w:rsid w:val="00D743F7"/>
    <w:rsid w:val="00D76EC6"/>
    <w:rsid w:val="00D8392F"/>
    <w:rsid w:val="00D83ED4"/>
    <w:rsid w:val="00D92BB1"/>
    <w:rsid w:val="00D93F7A"/>
    <w:rsid w:val="00D94663"/>
    <w:rsid w:val="00D95BB3"/>
    <w:rsid w:val="00DA0979"/>
    <w:rsid w:val="00DA319D"/>
    <w:rsid w:val="00DA5C23"/>
    <w:rsid w:val="00DA63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39BC"/>
    <w:rsid w:val="00DD642C"/>
    <w:rsid w:val="00DD68E4"/>
    <w:rsid w:val="00DD7E06"/>
    <w:rsid w:val="00DE47FF"/>
    <w:rsid w:val="00DE5443"/>
    <w:rsid w:val="00DE6645"/>
    <w:rsid w:val="00DF3884"/>
    <w:rsid w:val="00E12B29"/>
    <w:rsid w:val="00E212D1"/>
    <w:rsid w:val="00E21830"/>
    <w:rsid w:val="00E2239B"/>
    <w:rsid w:val="00E30099"/>
    <w:rsid w:val="00E300C1"/>
    <w:rsid w:val="00E322B5"/>
    <w:rsid w:val="00E32380"/>
    <w:rsid w:val="00E36B3B"/>
    <w:rsid w:val="00E3710E"/>
    <w:rsid w:val="00E4643C"/>
    <w:rsid w:val="00E57EF7"/>
    <w:rsid w:val="00E6038F"/>
    <w:rsid w:val="00E608AD"/>
    <w:rsid w:val="00E64E45"/>
    <w:rsid w:val="00E65B9D"/>
    <w:rsid w:val="00E717F9"/>
    <w:rsid w:val="00E75784"/>
    <w:rsid w:val="00E75951"/>
    <w:rsid w:val="00E83341"/>
    <w:rsid w:val="00E85438"/>
    <w:rsid w:val="00E87CA0"/>
    <w:rsid w:val="00E947D7"/>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E4E5C"/>
    <w:rsid w:val="00EF070F"/>
    <w:rsid w:val="00EF2A6C"/>
    <w:rsid w:val="00EF5F63"/>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4361"/>
    <w:rsid w:val="00F665C2"/>
    <w:rsid w:val="00F66CEC"/>
    <w:rsid w:val="00F709F0"/>
    <w:rsid w:val="00F84672"/>
    <w:rsid w:val="00F8579D"/>
    <w:rsid w:val="00F87779"/>
    <w:rsid w:val="00F90593"/>
    <w:rsid w:val="00F926AD"/>
    <w:rsid w:val="00F93FA2"/>
    <w:rsid w:val="00F94FCC"/>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57B2A81E-B4FF-4927-8EA3-24842F3B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4712475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63C0-3B7B-4775-87FF-0176346D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4181</Words>
  <Characters>23833</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2022-01-03T05:40:00Z</cp:lastPrinted>
  <dcterms:created xsi:type="dcterms:W3CDTF">2024-07-01T05:52:00Z</dcterms:created>
  <dcterms:modified xsi:type="dcterms:W3CDTF">2024-07-01T05:52:00Z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